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590" w:lineRule="exact"/>
        <w:jc w:val="center"/>
        <w:textAlignment w:val="auto"/>
        <w:outlineLvl w:val="9"/>
        <w:rPr>
          <w:rFonts w:hint="default" w:ascii="Times New Roman" w:hAnsi="Times New Roman" w:eastAsia="方正小标宋简体" w:cs="Times New Roman"/>
          <w:b/>
          <w:color w:val="000000"/>
          <w:spacing w:val="-4"/>
          <w:kern w:val="0"/>
          <w:sz w:val="21"/>
          <w:szCs w:val="21"/>
          <w:lang w:val="en-US" w:eastAsia="zh-CN" w:bidi="ar"/>
        </w:rPr>
      </w:pPr>
    </w:p>
    <w:p>
      <w:pPr>
        <w:pStyle w:val="11"/>
        <w:keepNext w:val="0"/>
        <w:keepLines w:val="0"/>
        <w:pageBreakBefore w:val="0"/>
        <w:widowControl/>
        <w:kinsoku/>
        <w:wordWrap/>
        <w:overflowPunct/>
        <w:topLinePunct w:val="0"/>
        <w:autoSpaceDE/>
        <w:autoSpaceDN/>
        <w:bidi w:val="0"/>
        <w:adjustRightInd/>
        <w:snapToGrid/>
        <w:spacing w:line="590" w:lineRule="exact"/>
        <w:textAlignment w:val="baseline"/>
        <w:rPr>
          <w:rFonts w:hint="default" w:ascii="Times New Roman" w:hAnsi="Times New Roman" w:cs="Times New Roman"/>
          <w:spacing w:val="-4"/>
          <w:lang w:val="en-US" w:eastAsia="zh-CN"/>
        </w:rPr>
      </w:pPr>
    </w:p>
    <w:p>
      <w:pPr>
        <w:pStyle w:val="19"/>
        <w:keepNext w:val="0"/>
        <w:keepLines w:val="0"/>
        <w:pageBreakBefore w:val="0"/>
        <w:widowControl/>
        <w:kinsoku/>
        <w:wordWrap/>
        <w:overflowPunct/>
        <w:topLinePunct w:val="0"/>
        <w:autoSpaceDE/>
        <w:autoSpaceDN/>
        <w:bidi w:val="0"/>
        <w:adjustRightInd/>
        <w:snapToGrid/>
        <w:spacing w:after="0" w:line="600" w:lineRule="exact"/>
        <w:ind w:left="0" w:leftChars="0" w:firstLine="0" w:firstLineChars="0"/>
        <w:textAlignment w:val="baseline"/>
        <w:rPr>
          <w:rFonts w:hint="default" w:ascii="Times New Roman" w:hAnsi="Times New Roman" w:cs="Times New Roman"/>
          <w:spacing w:val="-4"/>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550" w:lineRule="exact"/>
        <w:ind w:left="0" w:leftChars="0" w:right="0" w:rightChars="0"/>
        <w:jc w:val="center"/>
        <w:textAlignment w:val="auto"/>
        <w:rPr>
          <w:rFonts w:hint="default" w:ascii="Times New Roman" w:hAnsi="Times New Roman" w:eastAsia="方正小标宋简体" w:cs="Times New Roman"/>
          <w:color w:val="000000"/>
          <w:spacing w:val="-4"/>
          <w:sz w:val="44"/>
          <w:szCs w:val="44"/>
        </w:rPr>
      </w:pPr>
      <w:r>
        <w:rPr>
          <w:rFonts w:hint="default" w:ascii="Times New Roman" w:hAnsi="Times New Roman" w:eastAsia="方正小标宋简体" w:cs="Times New Roman"/>
          <w:color w:val="000000"/>
          <w:spacing w:val="-4"/>
          <w:sz w:val="44"/>
          <w:szCs w:val="44"/>
          <w:lang w:eastAsia="zh-CN"/>
        </w:rPr>
        <w:t>大英县商</w:t>
      </w:r>
      <w:r>
        <w:rPr>
          <w:rFonts w:hint="default" w:ascii="Times New Roman" w:hAnsi="Times New Roman" w:eastAsia="方正小标宋简体" w:cs="Times New Roman"/>
          <w:color w:val="000000"/>
          <w:spacing w:val="-4"/>
          <w:sz w:val="44"/>
          <w:szCs w:val="44"/>
          <w:highlight w:val="none"/>
          <w:lang w:eastAsia="zh-CN"/>
        </w:rPr>
        <w:t>务和经</w:t>
      </w:r>
      <w:r>
        <w:rPr>
          <w:rFonts w:hint="default" w:ascii="Times New Roman" w:hAnsi="Times New Roman" w:eastAsia="方正小标宋简体" w:cs="Times New Roman"/>
          <w:color w:val="000000"/>
          <w:spacing w:val="-4"/>
          <w:sz w:val="44"/>
          <w:szCs w:val="44"/>
          <w:lang w:eastAsia="zh-CN"/>
        </w:rPr>
        <w:t>济合作局</w:t>
      </w:r>
    </w:p>
    <w:p>
      <w:pPr>
        <w:keepNext w:val="0"/>
        <w:keepLines w:val="0"/>
        <w:pageBreakBefore w:val="0"/>
        <w:widowControl w:val="0"/>
        <w:kinsoku/>
        <w:wordWrap/>
        <w:overflowPunct/>
        <w:topLinePunct w:val="0"/>
        <w:autoSpaceDE/>
        <w:autoSpaceDN/>
        <w:bidi w:val="0"/>
        <w:adjustRightInd w:val="0"/>
        <w:snapToGrid w:val="0"/>
        <w:spacing w:line="550" w:lineRule="exact"/>
        <w:ind w:left="0" w:leftChars="0" w:right="0" w:rightChars="0" w:firstLine="0"/>
        <w:jc w:val="center"/>
        <w:textAlignment w:val="auto"/>
        <w:rPr>
          <w:rFonts w:hint="default" w:ascii="Times New Roman" w:hAnsi="Times New Roman" w:eastAsia="方正小标宋简体" w:cs="Times New Roman"/>
          <w:spacing w:val="-4"/>
          <w:sz w:val="44"/>
          <w:szCs w:val="44"/>
          <w:lang w:val="en-US" w:eastAsia="zh-CN"/>
        </w:rPr>
      </w:pPr>
      <w:r>
        <w:rPr>
          <w:rFonts w:hint="eastAsia" w:ascii="Times New Roman" w:hAnsi="Times New Roman" w:eastAsia="方正小标宋简体" w:cs="方正小标宋简体"/>
          <w:spacing w:val="-4"/>
          <w:sz w:val="44"/>
          <w:szCs w:val="44"/>
          <w:lang w:val="en-US" w:eastAsia="zh-CN"/>
        </w:rPr>
        <w:t>关于</w:t>
      </w:r>
      <w:r>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t>招商引资</w:t>
      </w:r>
      <w:r>
        <w:rPr>
          <w:rFonts w:hint="eastAsia" w:eastAsia="方正小标宋简体" w:cs="Times New Roman"/>
          <w:color w:val="000000" w:themeColor="text1"/>
          <w:sz w:val="44"/>
          <w:szCs w:val="44"/>
          <w:lang w:val="en-US" w:eastAsia="zh-CN"/>
          <w14:textFill>
            <w14:solidFill>
              <w14:schemeClr w14:val="tx1"/>
            </w14:solidFill>
          </w14:textFill>
        </w:rPr>
        <w:t>专项</w:t>
      </w:r>
      <w:r>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t>经费</w:t>
      </w:r>
      <w:r>
        <w:rPr>
          <w:rFonts w:hint="eastAsia" w:ascii="Times New Roman" w:hAnsi="Times New Roman" w:eastAsia="方正小标宋简体"/>
          <w:spacing w:val="-4"/>
          <w:sz w:val="44"/>
          <w:szCs w:val="44"/>
          <w:lang w:val="en-US" w:eastAsia="zh-CN"/>
        </w:rPr>
        <w:t>项目支出绩效自评</w:t>
      </w:r>
      <w:r>
        <w:rPr>
          <w:rFonts w:hint="eastAsia" w:ascii="Times New Roman" w:hAnsi="Times New Roman" w:eastAsia="方正小标宋简体" w:cs="方正小标宋简体"/>
          <w:spacing w:val="-4"/>
          <w:sz w:val="44"/>
          <w:szCs w:val="44"/>
          <w:lang w:val="en-US" w:eastAsia="zh-CN"/>
        </w:rPr>
        <w:t>报</w:t>
      </w:r>
      <w:r>
        <w:rPr>
          <w:rFonts w:hint="default" w:ascii="Times New Roman" w:hAnsi="Times New Roman" w:eastAsia="方正小标宋简体" w:cs="Times New Roman"/>
          <w:spacing w:val="-4"/>
          <w:sz w:val="44"/>
          <w:szCs w:val="44"/>
          <w:lang w:val="en-US" w:eastAsia="zh-CN"/>
        </w:rPr>
        <w:t>告</w:t>
      </w:r>
    </w:p>
    <w:p>
      <w:pPr>
        <w:keepNext w:val="0"/>
        <w:keepLines w:val="0"/>
        <w:pageBreakBefore w:val="0"/>
        <w:widowControl w:val="0"/>
        <w:numPr>
          <w:ilvl w:val="0"/>
          <w:numId w:val="0"/>
        </w:numPr>
        <w:kinsoku/>
        <w:wordWrap/>
        <w:overflowPunct/>
        <w:topLinePunct w:val="0"/>
        <w:autoSpaceDE/>
        <w:autoSpaceDN/>
        <w:bidi w:val="0"/>
        <w:adjustRightInd w:val="0"/>
        <w:snapToGrid w:val="0"/>
        <w:spacing w:line="550" w:lineRule="exact"/>
        <w:ind w:left="0" w:leftChars="0" w:right="0" w:rightChars="0"/>
        <w:jc w:val="both"/>
        <w:textAlignment w:val="baseline"/>
        <w:outlineLvl w:val="9"/>
        <w:rPr>
          <w:rFonts w:hint="default" w:ascii="Times New Roman" w:hAnsi="Times New Roman" w:eastAsia="仿宋_GB2312" w:cs="Times New Roman"/>
          <w:color w:val="000000"/>
          <w:spacing w:val="-4"/>
          <w:sz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baseline"/>
        <w:outlineLvl w:val="9"/>
        <w:rPr>
          <w:rFonts w:hint="default" w:ascii="Times New Roman" w:hAnsi="Times New Roman" w:eastAsia="仿宋_GB2312" w:cs="Times New Roman"/>
          <w:color w:val="000000" w:themeColor="text1"/>
          <w:spacing w:val="-4"/>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县</w:t>
      </w:r>
      <w:r>
        <w:rPr>
          <w:rFonts w:hint="default" w:ascii="Times New Roman" w:hAnsi="Times New Roman" w:eastAsia="仿宋_GB2312" w:cs="Times New Roman"/>
          <w:color w:val="000000" w:themeColor="text1"/>
          <w:spacing w:val="-4"/>
          <w:sz w:val="32"/>
          <w14:textFill>
            <w14:solidFill>
              <w14:schemeClr w14:val="tx1"/>
            </w14:solidFill>
          </w14:textFill>
        </w:rPr>
        <w:t>财政局</w:t>
      </w:r>
      <w:r>
        <w:rPr>
          <w:rFonts w:hint="default" w:ascii="Times New Roman" w:hAnsi="Times New Roman" w:eastAsia="仿宋_GB2312" w:cs="Times New Roman"/>
          <w:color w:val="000000" w:themeColor="text1"/>
          <w:spacing w:val="-4"/>
          <w:sz w:val="32"/>
          <w:szCs w:val="32"/>
          <w:lang w:val="en-US"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90" w:lineRule="exact"/>
        <w:ind w:left="0" w:right="0" w:firstLine="624" w:firstLineChars="200"/>
        <w:jc w:val="both"/>
        <w:rPr>
          <w:rFonts w:hint="default" w:ascii="Times New Roman" w:hAnsi="Times New Roman" w:eastAsia="仿宋_GB2312" w:cs="Times New Roman"/>
          <w:color w:val="000000" w:themeColor="text1"/>
          <w:spacing w:val="-4"/>
          <w:sz w:val="32"/>
          <w:lang w:eastAsia="zh-CN"/>
          <w14:textFill>
            <w14:solidFill>
              <w14:schemeClr w14:val="tx1"/>
            </w14:solidFill>
          </w14:textFill>
        </w:rPr>
      </w:pPr>
      <w:r>
        <w:rPr>
          <w:rFonts w:hint="default" w:ascii="Times New Roman" w:hAnsi="Times New Roman" w:eastAsia="仿宋_GB2312" w:cs="Times New Roman"/>
          <w:color w:val="000000" w:themeColor="text1"/>
          <w:spacing w:val="-4"/>
          <w:sz w:val="32"/>
          <w14:textFill>
            <w14:solidFill>
              <w14:schemeClr w14:val="tx1"/>
            </w14:solidFill>
          </w14:textFill>
        </w:rPr>
        <w:t>根据</w:t>
      </w:r>
      <w:r>
        <w:rPr>
          <w:rFonts w:hint="default" w:ascii="Times New Roman" w:hAnsi="Times New Roman" w:eastAsia="仿宋_GB2312" w:cs="仿宋_GB2312"/>
          <w:color w:val="000000" w:themeColor="text1"/>
          <w:spacing w:val="-4"/>
          <w:kern w:val="2"/>
          <w:sz w:val="32"/>
          <w:szCs w:val="32"/>
          <w:lang w:val="en-US" w:eastAsia="zh-CN" w:bidi="ar"/>
          <w14:textFill>
            <w14:solidFill>
              <w14:schemeClr w14:val="tx1"/>
            </w14:solidFill>
          </w14:textFill>
        </w:rPr>
        <w:t>《大英县财政局关于开展</w:t>
      </w:r>
      <w:r>
        <w:rPr>
          <w:rFonts w:hint="default" w:ascii="Times New Roman" w:hAnsi="Times New Roman" w:eastAsia="仿宋_GB2312" w:cs="Times New Roman"/>
          <w:color w:val="000000" w:themeColor="text1"/>
          <w:spacing w:val="-4"/>
          <w:kern w:val="2"/>
          <w:sz w:val="32"/>
          <w:szCs w:val="32"/>
          <w:lang w:val="en-US" w:eastAsia="zh-CN" w:bidi="ar"/>
          <w14:textFill>
            <w14:solidFill>
              <w14:schemeClr w14:val="tx1"/>
            </w14:solidFill>
          </w14:textFill>
        </w:rPr>
        <w:t>2024</w:t>
      </w:r>
      <w:r>
        <w:rPr>
          <w:rFonts w:hint="default" w:ascii="Times New Roman" w:hAnsi="Times New Roman" w:eastAsia="仿宋_GB2312" w:cs="仿宋_GB2312"/>
          <w:color w:val="000000" w:themeColor="text1"/>
          <w:spacing w:val="-4"/>
          <w:kern w:val="2"/>
          <w:sz w:val="32"/>
          <w:szCs w:val="32"/>
          <w:lang w:val="en-US" w:eastAsia="zh-CN" w:bidi="ar"/>
          <w14:textFill>
            <w14:solidFill>
              <w14:schemeClr w14:val="tx1"/>
            </w14:solidFill>
          </w14:textFill>
        </w:rPr>
        <w:t>年度部门、项目、政策支出绩效自评工作的通知》（大财发〔</w:t>
      </w:r>
      <w:r>
        <w:rPr>
          <w:rFonts w:hint="default" w:ascii="Times New Roman" w:hAnsi="Times New Roman" w:eastAsia="仿宋_GB2312" w:cs="Times New Roman"/>
          <w:color w:val="000000" w:themeColor="text1"/>
          <w:spacing w:val="-4"/>
          <w:kern w:val="2"/>
          <w:sz w:val="32"/>
          <w:szCs w:val="32"/>
          <w:lang w:val="en-US" w:eastAsia="zh-CN" w:bidi="ar"/>
          <w14:textFill>
            <w14:solidFill>
              <w14:schemeClr w14:val="tx1"/>
            </w14:solidFill>
          </w14:textFill>
        </w:rPr>
        <w:t>2024</w:t>
      </w:r>
      <w:r>
        <w:rPr>
          <w:rFonts w:hint="default" w:ascii="Times New Roman" w:hAnsi="Times New Roman" w:eastAsia="仿宋_GB2312" w:cs="仿宋_GB2312"/>
          <w:color w:val="000000" w:themeColor="text1"/>
          <w:spacing w:val="-4"/>
          <w:kern w:val="2"/>
          <w:sz w:val="32"/>
          <w:szCs w:val="32"/>
          <w:lang w:val="en-US" w:eastAsia="zh-CN" w:bidi="ar"/>
          <w14:textFill>
            <w14:solidFill>
              <w14:schemeClr w14:val="tx1"/>
            </w14:solidFill>
          </w14:textFill>
        </w:rPr>
        <w:t>〕</w:t>
      </w:r>
      <w:r>
        <w:rPr>
          <w:rFonts w:hint="default" w:ascii="Times New Roman" w:hAnsi="Times New Roman" w:eastAsia="仿宋_GB2312" w:cs="Times New Roman"/>
          <w:color w:val="000000" w:themeColor="text1"/>
          <w:spacing w:val="-4"/>
          <w:kern w:val="2"/>
          <w:sz w:val="32"/>
          <w:szCs w:val="32"/>
          <w:lang w:val="en-US" w:eastAsia="zh-CN" w:bidi="ar"/>
          <w14:textFill>
            <w14:solidFill>
              <w14:schemeClr w14:val="tx1"/>
            </w14:solidFill>
          </w14:textFill>
        </w:rPr>
        <w:t>87</w:t>
      </w:r>
      <w:r>
        <w:rPr>
          <w:rFonts w:hint="default" w:ascii="Times New Roman" w:hAnsi="Times New Roman" w:eastAsia="仿宋_GB2312" w:cs="仿宋_GB2312"/>
          <w:color w:val="000000" w:themeColor="text1"/>
          <w:spacing w:val="-4"/>
          <w:kern w:val="2"/>
          <w:sz w:val="32"/>
          <w:szCs w:val="32"/>
          <w:lang w:val="en-US" w:eastAsia="zh-CN" w:bidi="ar"/>
          <w14:textFill>
            <w14:solidFill>
              <w14:schemeClr w14:val="tx1"/>
            </w14:solidFill>
          </w14:textFill>
        </w:rPr>
        <w:t>号）</w:t>
      </w:r>
      <w:r>
        <w:rPr>
          <w:rFonts w:hint="default" w:ascii="Times New Roman" w:hAnsi="Times New Roman" w:eastAsia="仿宋_GB2312" w:cs="Times New Roman"/>
          <w:color w:val="000000" w:themeColor="text1"/>
          <w:spacing w:val="-4"/>
          <w:sz w:val="32"/>
          <w14:textFill>
            <w14:solidFill>
              <w14:schemeClr w14:val="tx1"/>
            </w14:solidFill>
          </w14:textFill>
        </w:rPr>
        <w:t>文件要求</w:t>
      </w:r>
      <w:r>
        <w:rPr>
          <w:rFonts w:hint="default" w:ascii="Times New Roman" w:hAnsi="Times New Roman" w:eastAsia="仿宋_GB2312" w:cs="Times New Roman"/>
          <w:color w:val="000000" w:themeColor="text1"/>
          <w:spacing w:val="-4"/>
          <w:sz w:val="32"/>
          <w:lang w:eastAsia="zh-CN"/>
          <w14:textFill>
            <w14:solidFill>
              <w14:schemeClr w14:val="tx1"/>
            </w14:solidFill>
          </w14:textFill>
        </w:rPr>
        <w:t>，</w:t>
      </w:r>
      <w:r>
        <w:rPr>
          <w:rFonts w:hint="default" w:ascii="Times New Roman" w:hAnsi="Times New Roman" w:eastAsia="仿宋_GB2312" w:cs="Times New Roman"/>
          <w:color w:val="000000" w:themeColor="text1"/>
          <w:spacing w:val="-4"/>
          <w:sz w:val="32"/>
          <w14:textFill>
            <w14:solidFill>
              <w14:schemeClr w14:val="tx1"/>
            </w14:solidFill>
          </w14:textFill>
        </w:rPr>
        <w:t>我局</w:t>
      </w:r>
      <w:r>
        <w:rPr>
          <w:rFonts w:hint="default" w:ascii="Times New Roman" w:hAnsi="Times New Roman" w:eastAsia="仿宋_GB2312" w:cs="Times New Roman"/>
          <w:color w:val="000000" w:themeColor="text1"/>
          <w:spacing w:val="-4"/>
          <w:sz w:val="32"/>
          <w:lang w:eastAsia="zh-CN"/>
          <w14:textFill>
            <w14:solidFill>
              <w14:schemeClr w14:val="tx1"/>
            </w14:solidFill>
          </w14:textFill>
        </w:rPr>
        <w:t>高度重视，</w:t>
      </w:r>
      <w:r>
        <w:rPr>
          <w:rFonts w:hint="default" w:ascii="Times New Roman" w:hAnsi="Times New Roman" w:eastAsia="仿宋_GB2312" w:cs="Times New Roman"/>
          <w:color w:val="000000" w:themeColor="text1"/>
          <w:spacing w:val="-4"/>
          <w:sz w:val="32"/>
          <w14:textFill>
            <w14:solidFill>
              <w14:schemeClr w14:val="tx1"/>
            </w14:solidFill>
          </w14:textFill>
        </w:rPr>
        <w:t>立即落实专人</w:t>
      </w:r>
      <w:r>
        <w:rPr>
          <w:rFonts w:hint="default" w:ascii="Times New Roman" w:hAnsi="Times New Roman" w:eastAsia="仿宋_GB2312" w:cs="Times New Roman"/>
          <w:color w:val="000000" w:themeColor="text1"/>
          <w:spacing w:val="-4"/>
          <w:sz w:val="32"/>
          <w:lang w:eastAsia="zh-CN"/>
          <w14:textFill>
            <w14:solidFill>
              <w14:schemeClr w14:val="tx1"/>
            </w14:solidFill>
          </w14:textFill>
        </w:rPr>
        <w:t>组织</w:t>
      </w:r>
      <w:r>
        <w:rPr>
          <w:rFonts w:hint="default" w:ascii="Times New Roman" w:hAnsi="Times New Roman" w:eastAsia="仿宋_GB2312" w:cs="Times New Roman"/>
          <w:color w:val="000000" w:themeColor="text1"/>
          <w:spacing w:val="-4"/>
          <w:sz w:val="32"/>
          <w14:textFill>
            <w14:solidFill>
              <w14:schemeClr w14:val="tx1"/>
            </w14:solidFill>
          </w14:textFill>
        </w:rPr>
        <w:t>开展此项工作</w:t>
      </w:r>
      <w:r>
        <w:rPr>
          <w:rFonts w:hint="default" w:ascii="Times New Roman" w:hAnsi="Times New Roman" w:eastAsia="仿宋_GB2312" w:cs="Times New Roman"/>
          <w:color w:val="000000" w:themeColor="text1"/>
          <w:spacing w:val="-4"/>
          <w:sz w:val="32"/>
          <w:lang w:eastAsia="zh-CN"/>
          <w14:textFill>
            <w14:solidFill>
              <w14:schemeClr w14:val="tx1"/>
            </w14:solidFill>
          </w14:textFill>
        </w:rPr>
        <w:t>。</w:t>
      </w:r>
      <w:r>
        <w:rPr>
          <w:rFonts w:hint="default" w:ascii="Times New Roman" w:hAnsi="Times New Roman" w:eastAsia="仿宋_GB2312" w:cs="Times New Roman"/>
          <w:color w:val="000000" w:themeColor="text1"/>
          <w:spacing w:val="-4"/>
          <w:sz w:val="32"/>
          <w14:textFill>
            <w14:solidFill>
              <w14:schemeClr w14:val="tx1"/>
            </w14:solidFill>
          </w14:textFill>
        </w:rPr>
        <w:t>现将我局20</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2</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3</w:t>
      </w:r>
      <w:r>
        <w:rPr>
          <w:rFonts w:hint="default" w:ascii="Times New Roman" w:hAnsi="Times New Roman" w:eastAsia="仿宋_GB2312" w:cs="Times New Roman"/>
          <w:color w:val="000000" w:themeColor="text1"/>
          <w:spacing w:val="-4"/>
          <w:sz w:val="32"/>
          <w14:textFill>
            <w14:solidFill>
              <w14:schemeClr w14:val="tx1"/>
            </w14:solidFill>
          </w14:textFill>
        </w:rPr>
        <w:t>年度</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招商引资专项经费</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项目支出绩效</w:t>
      </w:r>
      <w:r>
        <w:rPr>
          <w:rFonts w:hint="default" w:ascii="Times New Roman" w:hAnsi="Times New Roman" w:eastAsia="仿宋_GB2312" w:cs="Times New Roman"/>
          <w:color w:val="000000" w:themeColor="text1"/>
          <w:spacing w:val="-4"/>
          <w:sz w:val="32"/>
          <w14:textFill>
            <w14:solidFill>
              <w14:schemeClr w14:val="tx1"/>
            </w14:solidFill>
          </w14:textFill>
        </w:rPr>
        <w:t>情况报告如下</w:t>
      </w:r>
      <w:r>
        <w:rPr>
          <w:rFonts w:hint="default" w:ascii="Times New Roman" w:hAnsi="Times New Roman" w:eastAsia="仿宋_GB2312" w:cs="Times New Roman"/>
          <w:color w:val="000000" w:themeColor="text1"/>
          <w:spacing w:val="-4"/>
          <w:sz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90" w:lineRule="exact"/>
        <w:ind w:firstLine="624" w:firstLineChars="200"/>
        <w:jc w:val="both"/>
        <w:rPr>
          <w:rFonts w:hint="default" w:ascii="Times New Roman" w:hAnsi="Times New Roman" w:eastAsia="黑体" w:cs="Times New Roman"/>
          <w:color w:val="000000" w:themeColor="text1"/>
          <w:spacing w:val="-4"/>
          <w:sz w:val="32"/>
          <w:lang w:val="en-US" w:eastAsia="zh-CN"/>
          <w14:textFill>
            <w14:solidFill>
              <w14:schemeClr w14:val="tx1"/>
            </w14:solidFill>
          </w14:textFill>
        </w:rPr>
      </w:pPr>
      <w:r>
        <w:rPr>
          <w:rFonts w:hint="default" w:ascii="Times New Roman" w:hAnsi="Times New Roman" w:eastAsia="黑体" w:cs="Times New Roman"/>
          <w:color w:val="000000" w:themeColor="text1"/>
          <w:spacing w:val="-4"/>
          <w:sz w:val="32"/>
          <w14:textFill>
            <w14:solidFill>
              <w14:schemeClr w14:val="tx1"/>
            </w14:solidFill>
          </w14:textFill>
        </w:rPr>
        <w:t>一、</w:t>
      </w:r>
      <w:r>
        <w:rPr>
          <w:rFonts w:hint="default" w:ascii="Times New Roman" w:hAnsi="Times New Roman" w:eastAsia="黑体" w:cs="Times New Roman"/>
          <w:color w:val="000000" w:themeColor="text1"/>
          <w:spacing w:val="-4"/>
          <w:sz w:val="32"/>
          <w:lang w:val="en-US" w:eastAsia="zh-CN"/>
          <w14:textFill>
            <w14:solidFill>
              <w14:schemeClr w14:val="tx1"/>
            </w14:solidFill>
          </w14:textFill>
        </w:rPr>
        <w:t>项目概况</w:t>
      </w:r>
    </w:p>
    <w:p>
      <w:pPr>
        <w:keepNext w:val="0"/>
        <w:keepLines w:val="0"/>
        <w:pageBreakBefore w:val="0"/>
        <w:widowControl w:val="0"/>
        <w:kinsoku/>
        <w:wordWrap/>
        <w:overflowPunct/>
        <w:topLinePunct w:val="0"/>
        <w:autoSpaceDE/>
        <w:autoSpaceDN/>
        <w:bidi w:val="0"/>
        <w:adjustRightInd/>
        <w:snapToGrid/>
        <w:spacing w:line="590" w:lineRule="exact"/>
        <w:ind w:firstLine="627" w:firstLineChars="200"/>
        <w:jc w:val="both"/>
        <w:rPr>
          <w:rFonts w:hint="eastAsia" w:ascii="Times New Roman" w:hAnsi="Times New Roman" w:eastAsia="楷体_GB2312" w:cs="楷体_GB2312"/>
          <w:b/>
          <w:bCs w:val="0"/>
          <w:color w:val="000000" w:themeColor="text1"/>
          <w:spacing w:val="-4"/>
          <w:sz w:val="32"/>
          <w:lang w:val="en-US" w:eastAsia="zh-CN"/>
          <w14:textFill>
            <w14:solidFill>
              <w14:schemeClr w14:val="tx1"/>
            </w14:solidFill>
          </w14:textFill>
        </w:rPr>
      </w:pPr>
      <w:r>
        <w:rPr>
          <w:rFonts w:hint="eastAsia" w:ascii="Times New Roman" w:hAnsi="Times New Roman" w:eastAsia="楷体_GB2312" w:cs="楷体_GB2312"/>
          <w:b/>
          <w:bCs w:val="0"/>
          <w:color w:val="000000" w:themeColor="text1"/>
          <w:spacing w:val="-4"/>
          <w:sz w:val="32"/>
          <w14:textFill>
            <w14:solidFill>
              <w14:schemeClr w14:val="tx1"/>
            </w14:solidFill>
          </w14:textFill>
        </w:rPr>
        <w:t>（一）</w:t>
      </w:r>
      <w:r>
        <w:rPr>
          <w:rFonts w:hint="eastAsia" w:ascii="Times New Roman" w:hAnsi="Times New Roman" w:eastAsia="楷体_GB2312" w:cs="楷体_GB2312"/>
          <w:b/>
          <w:bCs w:val="0"/>
          <w:color w:val="000000" w:themeColor="text1"/>
          <w:spacing w:val="-4"/>
          <w:sz w:val="32"/>
          <w:lang w:val="en-US" w:eastAsia="zh-CN"/>
          <w14:textFill>
            <w14:solidFill>
              <w14:schemeClr w14:val="tx1"/>
            </w14:solidFill>
          </w14:textFill>
        </w:rPr>
        <w:t>项目基本情况</w:t>
      </w:r>
    </w:p>
    <w:p>
      <w:pPr>
        <w:keepNext w:val="0"/>
        <w:keepLines w:val="0"/>
        <w:pageBreakBefore w:val="0"/>
        <w:widowControl w:val="0"/>
        <w:kinsoku/>
        <w:wordWrap/>
        <w:overflowPunct/>
        <w:topLinePunct w:val="0"/>
        <w:autoSpaceDE/>
        <w:autoSpaceDN/>
        <w:bidi w:val="0"/>
        <w:adjustRightInd/>
        <w:snapToGrid/>
        <w:spacing w:line="590" w:lineRule="exact"/>
        <w:ind w:left="0" w:leftChars="0" w:firstLine="627" w:firstLineChars="200"/>
        <w:jc w:val="distribute"/>
        <w:textAlignment w:val="auto"/>
        <w:outlineLvl w:val="9"/>
        <w:rPr>
          <w:rFonts w:hint="default" w:ascii="Times New Roman" w:hAnsi="Times New Roman" w:eastAsia="仿宋_GB2312" w:cs="Times New Roman"/>
          <w:color w:val="000000" w:themeColor="text1"/>
          <w:spacing w:val="-4"/>
          <w:sz w:val="32"/>
          <w:szCs w:val="32"/>
          <w14:textFill>
            <w14:solidFill>
              <w14:schemeClr w14:val="tx1"/>
            </w14:solidFill>
          </w14:textFill>
        </w:rPr>
        <w:sectPr>
          <w:pgSz w:w="11906" w:h="16838"/>
          <w:pgMar w:top="1928" w:right="1474" w:bottom="1928" w:left="1587" w:header="851" w:footer="992" w:gutter="0"/>
          <w:pgNumType w:fmt="decimal" w:start="2"/>
          <w:cols w:space="720" w:num="1"/>
          <w:rtlGutter w:val="0"/>
          <w:docGrid w:type="lines" w:linePitch="312" w:charSpace="0"/>
        </w:sectPr>
      </w:pPr>
      <w:r>
        <w:rPr>
          <w:rFonts w:hint="default" w:ascii="Times New Roman" w:hAnsi="Times New Roman" w:eastAsia="仿宋_GB2312" w:cs="Times New Roman"/>
          <w:b/>
          <w:bCs/>
          <w:color w:val="000000" w:themeColor="text1"/>
          <w:spacing w:val="-4"/>
          <w:sz w:val="32"/>
          <w:lang w:val="en-US" w:eastAsia="zh-CN"/>
          <w14:textFill>
            <w14:solidFill>
              <w14:schemeClr w14:val="tx1"/>
            </w14:solidFill>
          </w14:textFill>
        </w:rPr>
        <w:t>1.项目管理中的职能。</w:t>
      </w:r>
      <w:r>
        <w:rPr>
          <w:rFonts w:hint="default" w:ascii="Times New Roman" w:hAnsi="Times New Roman" w:eastAsia="仿宋_GB2312" w:cs="Times New Roman"/>
          <w:b w:val="0"/>
          <w:bCs w:val="0"/>
          <w:color w:val="000000" w:themeColor="text1"/>
          <w:spacing w:val="-4"/>
          <w:sz w:val="32"/>
          <w:lang w:val="en-US" w:eastAsia="zh-CN"/>
          <w14:textFill>
            <w14:solidFill>
              <w14:schemeClr w14:val="tx1"/>
            </w14:solidFill>
          </w14:textFill>
        </w:rPr>
        <w:t>县商务经合局主要职责为：</w:t>
      </w:r>
      <w:r>
        <w:rPr>
          <w:rFonts w:hint="default" w:ascii="Times New Roman" w:hAnsi="Times New Roman" w:eastAsia="仿宋_GB2312" w:cs="Times New Roman"/>
          <w:b/>
          <w:bCs/>
          <w:color w:val="000000" w:themeColor="text1"/>
          <w:spacing w:val="-4"/>
          <w:sz w:val="32"/>
          <w:szCs w:val="32"/>
          <w:lang w:val="en-US" w:eastAsia="zh-CN"/>
          <w14:textFill>
            <w14:solidFill>
              <w14:schemeClr w14:val="tx1"/>
            </w14:solidFill>
          </w14:textFill>
        </w:rPr>
        <w:t>一是</w:t>
      </w:r>
      <w:r>
        <w:rPr>
          <w:rFonts w:hint="default" w:ascii="Times New Roman" w:hAnsi="Times New Roman" w:eastAsia="仿宋_GB2312" w:cs="Times New Roman"/>
          <w:color w:val="000000" w:themeColor="text1"/>
          <w:spacing w:val="-4"/>
          <w:sz w:val="32"/>
          <w:szCs w:val="32"/>
          <w14:textFill>
            <w14:solidFill>
              <w14:schemeClr w14:val="tx1"/>
            </w14:solidFill>
          </w14:textFill>
        </w:rPr>
        <w:t>负责推进投资促进有关领域的经济合作（以下简称</w:t>
      </w:r>
      <w:r>
        <w:rPr>
          <w:rFonts w:hint="eastAsia" w:ascii="Times New Roman" w:hAnsi="Times New Roman" w:eastAsia="仿宋_GB2312" w:cs="Times New Roman"/>
          <w:color w:val="000000" w:themeColor="text1"/>
          <w:spacing w:val="-4"/>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pacing w:val="-4"/>
          <w:sz w:val="32"/>
          <w:szCs w:val="32"/>
          <w14:textFill>
            <w14:solidFill>
              <w14:schemeClr w14:val="tx1"/>
            </w14:solidFill>
          </w14:textFill>
        </w:rPr>
        <w:t>经济合作</w:t>
      </w:r>
      <w:r>
        <w:rPr>
          <w:rFonts w:hint="eastAsia" w:ascii="Times New Roman" w:hAnsi="Times New Roman" w:eastAsia="仿宋_GB2312" w:cs="Times New Roman"/>
          <w:color w:val="000000" w:themeColor="text1"/>
          <w:spacing w:val="-4"/>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pacing w:val="-4"/>
          <w:sz w:val="32"/>
          <w:szCs w:val="32"/>
          <w14:textFill>
            <w14:solidFill>
              <w14:schemeClr w14:val="tx1"/>
            </w14:solidFill>
          </w14:textFill>
        </w:rPr>
        <w:t>）。拟订并组织实施全县经济合作的政策规定、中长期规划和年度计划。</w:t>
      </w:r>
      <w:r>
        <w:rPr>
          <w:rFonts w:hint="default" w:ascii="Times New Roman" w:hAnsi="Times New Roman" w:eastAsia="仿宋_GB2312" w:cs="Times New Roman"/>
          <w:b/>
          <w:bCs/>
          <w:color w:val="000000" w:themeColor="text1"/>
          <w:spacing w:val="-4"/>
          <w:sz w:val="32"/>
          <w:szCs w:val="32"/>
          <w:lang w:val="en-US" w:eastAsia="zh-CN"/>
          <w14:textFill>
            <w14:solidFill>
              <w14:schemeClr w14:val="tx1"/>
            </w14:solidFill>
          </w14:textFill>
        </w:rPr>
        <w:t>二是</w:t>
      </w:r>
      <w:r>
        <w:rPr>
          <w:rFonts w:hint="default" w:ascii="Times New Roman" w:hAnsi="Times New Roman" w:eastAsia="仿宋_GB2312" w:cs="Times New Roman"/>
          <w:color w:val="000000" w:themeColor="text1"/>
          <w:spacing w:val="-4"/>
          <w:sz w:val="32"/>
          <w:szCs w:val="32"/>
          <w14:textFill>
            <w14:solidFill>
              <w14:schemeClr w14:val="tx1"/>
            </w14:solidFill>
          </w14:textFill>
        </w:rPr>
        <w:t>统筹指导全县投资促进工作。拟订并组织实施全县投资促进政策、中长期规划和年度计划。负责全县投资环境推介工作。统筹组织县级重大投资促进活动。牵头全县重大招商引资项目的促进和落实。组织和参与全县重点产业、重大项目的策划、包装、储备、推介、洽谈和服务工作。负责投资者的信访、投诉</w:t>
      </w: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outlineLvl w:val="9"/>
        <w:rPr>
          <w:rFonts w:hint="default" w:ascii="Times New Roman" w:hAnsi="Times New Roman" w:eastAsia="仿宋_GB2312" w:cs="Times New Roman"/>
          <w:color w:val="000000" w:themeColor="text1"/>
          <w:spacing w:val="-4"/>
          <w:sz w:val="32"/>
          <w:szCs w:val="32"/>
          <w14:textFill>
            <w14:solidFill>
              <w14:schemeClr w14:val="tx1"/>
            </w14:solidFill>
          </w14:textFill>
        </w:rPr>
      </w:pPr>
      <w:bookmarkStart w:id="0" w:name="_GoBack"/>
      <w:bookmarkEnd w:id="0"/>
      <w:r>
        <w:rPr>
          <w:rFonts w:hint="default" w:ascii="Times New Roman" w:hAnsi="Times New Roman" w:eastAsia="仿宋_GB2312" w:cs="Times New Roman"/>
          <w:color w:val="000000" w:themeColor="text1"/>
          <w:spacing w:val="-4"/>
          <w:sz w:val="32"/>
          <w:szCs w:val="32"/>
          <w14:textFill>
            <w14:solidFill>
              <w14:schemeClr w14:val="tx1"/>
            </w14:solidFill>
          </w14:textFill>
        </w:rPr>
        <w:t>接待工作，协调乡（镇）、园区和县直相关部门做好项目后续跟踪及服务工作。推进投资促进和管理服务网络体系建设。负责全县投资促进工作的信息搜集和对外宣传工作，建立和完善投资促进信息网络。</w:t>
      </w:r>
      <w:r>
        <w:rPr>
          <w:rFonts w:hint="default" w:ascii="Times New Roman" w:hAnsi="Times New Roman" w:eastAsia="仿宋_GB2312" w:cs="Times New Roman"/>
          <w:b/>
          <w:bCs/>
          <w:color w:val="000000" w:themeColor="text1"/>
          <w:spacing w:val="-4"/>
          <w:sz w:val="32"/>
          <w:szCs w:val="32"/>
          <w:lang w:val="en-US" w:eastAsia="zh-CN"/>
          <w14:textFill>
            <w14:solidFill>
              <w14:schemeClr w14:val="tx1"/>
            </w14:solidFill>
          </w14:textFill>
        </w:rPr>
        <w:t>三是</w:t>
      </w:r>
      <w:r>
        <w:rPr>
          <w:rFonts w:hint="default" w:ascii="Times New Roman" w:hAnsi="Times New Roman" w:eastAsia="仿宋_GB2312" w:cs="Times New Roman"/>
          <w:color w:val="000000" w:themeColor="text1"/>
          <w:spacing w:val="-4"/>
          <w:sz w:val="32"/>
          <w:szCs w:val="32"/>
          <w14:textFill>
            <w14:solidFill>
              <w14:schemeClr w14:val="tx1"/>
            </w14:solidFill>
          </w14:textFill>
        </w:rPr>
        <w:t>指导全县外商投资促进和管理工作。参与拟订外商投资政策和改革方案并组织实施。统计分析全县外商投资情况。依法监督检查外商投资企业执行有关法律法规规章、合同章程的情况并协调解决有关问题。</w:t>
      </w:r>
      <w:r>
        <w:rPr>
          <w:rFonts w:hint="default" w:ascii="Times New Roman" w:hAnsi="Times New Roman" w:eastAsia="仿宋_GB2312" w:cs="Times New Roman"/>
          <w:b/>
          <w:bCs/>
          <w:color w:val="000000" w:themeColor="text1"/>
          <w:spacing w:val="-4"/>
          <w:sz w:val="32"/>
          <w:szCs w:val="32"/>
          <w:lang w:val="en-US" w:eastAsia="zh-CN"/>
          <w14:textFill>
            <w14:solidFill>
              <w14:schemeClr w14:val="tx1"/>
            </w14:solidFill>
          </w14:textFill>
        </w:rPr>
        <w:t>四是</w:t>
      </w:r>
      <w:r>
        <w:rPr>
          <w:rFonts w:hint="default" w:ascii="Times New Roman" w:hAnsi="Times New Roman" w:eastAsia="仿宋_GB2312" w:cs="Times New Roman"/>
          <w:color w:val="000000" w:themeColor="text1"/>
          <w:spacing w:val="-4"/>
          <w:sz w:val="32"/>
          <w:szCs w:val="32"/>
          <w14:textFill>
            <w14:solidFill>
              <w14:schemeClr w14:val="tx1"/>
            </w14:solidFill>
          </w14:textFill>
        </w:rPr>
        <w:t>指导全县外商投资促进和管理工作，参与制订外商投资政策和改革方案并组织实施，统计分析全县外商投资情况，依法监督检查外商投资企业执行有关法律法规规章、合同章程的情况并协调解决有关问题，指导协调县内省级经济技术开发区的有关工作。</w:t>
      </w:r>
      <w:r>
        <w:rPr>
          <w:rFonts w:hint="default" w:ascii="Times New Roman" w:hAnsi="Times New Roman" w:eastAsia="仿宋_GB2312" w:cs="Times New Roman"/>
          <w:b/>
          <w:bCs/>
          <w:color w:val="000000" w:themeColor="text1"/>
          <w:spacing w:val="-4"/>
          <w:sz w:val="32"/>
          <w:szCs w:val="32"/>
          <w:lang w:val="en-US" w:eastAsia="zh-CN"/>
          <w14:textFill>
            <w14:solidFill>
              <w14:schemeClr w14:val="tx1"/>
            </w14:solidFill>
          </w14:textFill>
        </w:rPr>
        <w:t>五是</w:t>
      </w:r>
      <w:r>
        <w:rPr>
          <w:rFonts w:hint="default" w:ascii="Times New Roman" w:hAnsi="Times New Roman" w:eastAsia="仿宋_GB2312" w:cs="Times New Roman"/>
          <w:color w:val="000000" w:themeColor="text1"/>
          <w:spacing w:val="-4"/>
          <w:sz w:val="32"/>
          <w:szCs w:val="32"/>
          <w14:textFill>
            <w14:solidFill>
              <w14:schemeClr w14:val="tx1"/>
            </w14:solidFill>
          </w14:textFill>
        </w:rPr>
        <w:t>负责全县对外经济合作工作，拟订并执行对外经济合作政策，依法管理和监督对外承包工程、对外劳务合作和出境就业等，承担境外投资管理的责任，牵头负责外派劳务和赴境外就业人员的权益保护工作，执行国家、省、市、县对外援助任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27" w:firstLineChars="200"/>
        <w:jc w:val="both"/>
        <w:textAlignment w:val="baseline"/>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pPr>
      <w:r>
        <w:rPr>
          <w:rFonts w:hint="default" w:ascii="Times New Roman" w:hAnsi="Times New Roman" w:eastAsia="仿宋_GB2312" w:cs="Times New Roman"/>
          <w:b/>
          <w:color w:val="000000" w:themeColor="text1"/>
          <w:spacing w:val="-4"/>
          <w:sz w:val="32"/>
          <w:lang w:val="en-US" w:eastAsia="zh-CN"/>
          <w14:textFill>
            <w14:solidFill>
              <w14:schemeClr w14:val="tx1"/>
            </w14:solidFill>
          </w14:textFill>
        </w:rPr>
        <w:t>2</w:t>
      </w:r>
      <w:r>
        <w:rPr>
          <w:rFonts w:hint="default" w:ascii="Times New Roman" w:hAnsi="Times New Roman" w:eastAsia="仿宋_GB2312" w:cs="Times New Roman"/>
          <w:b/>
          <w:color w:val="000000" w:themeColor="text1"/>
          <w:spacing w:val="-4"/>
          <w:sz w:val="32"/>
          <w14:textFill>
            <w14:solidFill>
              <w14:schemeClr w14:val="tx1"/>
            </w14:solidFill>
          </w14:textFill>
        </w:rPr>
        <w:t>.项目立项、资金申报的依据。</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遂经合发〔2022〕7号、大委办〔2022〕15号、大商务经合〔2022〕13号、遂商务函〔2022〕31号、遂商务函〔2021〕59号、遂商务〔2019〕63号、遂委办函〔2018〕68号、大商务〔2017〕71号、大商务〔2018〕51号、大商务〔2016〕63号；遂商务函〔2021〕56号、遂商务函〔2021〕57号、大府办函〔2018〕163号</w:t>
      </w:r>
      <w:r>
        <w:rPr>
          <w:rFonts w:hint="default" w:ascii="Times New Roman" w:hAnsi="Times New Roman" w:eastAsia="仿宋_GB2312" w:cs="Times New Roman"/>
          <w:color w:val="000000" w:themeColor="text1"/>
          <w:spacing w:val="-4"/>
          <w:sz w:val="32"/>
          <w:szCs w:val="32"/>
          <w:lang w:val="en-US" w:eastAsia="zh-CN"/>
          <w14:textFill>
            <w14:solidFill>
              <w14:schemeClr w14:val="tx1"/>
            </w14:solidFill>
          </w14:textFill>
        </w:rPr>
        <w:t>等文件</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27" w:firstLineChars="200"/>
        <w:jc w:val="both"/>
        <w:textAlignment w:val="baseline"/>
        <w:rPr>
          <w:rFonts w:hint="default" w:ascii="Times New Roman" w:hAnsi="Times New Roman" w:eastAsia="仿宋_GB2312" w:cs="Times New Roman"/>
          <w:color w:val="000000" w:themeColor="text1"/>
          <w:spacing w:val="-4"/>
          <w:sz w:val="32"/>
          <w14:textFill>
            <w14:solidFill>
              <w14:schemeClr w14:val="tx1"/>
            </w14:solidFill>
          </w14:textFill>
        </w:rPr>
      </w:pPr>
      <w:r>
        <w:rPr>
          <w:rFonts w:hint="default" w:ascii="Times New Roman" w:hAnsi="Times New Roman" w:eastAsia="仿宋_GB2312" w:cs="Times New Roman"/>
          <w:b/>
          <w:bCs/>
          <w:color w:val="000000" w:themeColor="text1"/>
          <w:spacing w:val="-4"/>
          <w:sz w:val="32"/>
          <w:lang w:val="en-US" w:eastAsia="zh-CN"/>
          <w14:textFill>
            <w14:solidFill>
              <w14:schemeClr w14:val="tx1"/>
            </w14:solidFill>
          </w14:textFill>
        </w:rPr>
        <w:t>3</w:t>
      </w:r>
      <w:r>
        <w:rPr>
          <w:rFonts w:hint="default" w:ascii="Times New Roman" w:hAnsi="Times New Roman" w:eastAsia="仿宋_GB2312" w:cs="Times New Roman"/>
          <w:b/>
          <w:bCs/>
          <w:color w:val="000000" w:themeColor="text1"/>
          <w:spacing w:val="-4"/>
          <w:sz w:val="32"/>
          <w14:textFill>
            <w14:solidFill>
              <w14:schemeClr w14:val="tx1"/>
            </w14:solidFill>
          </w14:textFill>
        </w:rPr>
        <w:t>.</w:t>
      </w:r>
      <w:r>
        <w:rPr>
          <w:rFonts w:hint="default" w:ascii="Times New Roman" w:hAnsi="Times New Roman" w:eastAsia="仿宋_GB2312" w:cs="Times New Roman"/>
          <w:b/>
          <w:color w:val="000000" w:themeColor="text1"/>
          <w:spacing w:val="-4"/>
          <w:sz w:val="32"/>
          <w14:textFill>
            <w14:solidFill>
              <w14:schemeClr w14:val="tx1"/>
            </w14:solidFill>
          </w14:textFill>
        </w:rPr>
        <w:t>资金管理办法制定情况，资金支持具体项目的条件、范围与支持方式概况。</w:t>
      </w:r>
      <w:r>
        <w:rPr>
          <w:rFonts w:hint="default" w:ascii="Times New Roman" w:hAnsi="Times New Roman" w:eastAsia="仿宋_GB2312" w:cs="Times New Roman"/>
          <w:color w:val="000000" w:themeColor="text1"/>
          <w:spacing w:val="-4"/>
          <w:sz w:val="32"/>
          <w14:textFill>
            <w14:solidFill>
              <w14:schemeClr w14:val="tx1"/>
            </w14:solidFill>
          </w14:textFill>
        </w:rPr>
        <w:t>大英县商务和经济合作局</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制定了项目资金管理</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制度</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，加强了资金管理</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w:t>
      </w:r>
      <w:r>
        <w:rPr>
          <w:rFonts w:hint="eastAsia" w:ascii="Times New Roman" w:hAnsi="Times New Roman" w:eastAsia="仿宋_GB2312" w:cs="仿宋_GB2312"/>
          <w:color w:val="000000" w:themeColor="text1"/>
          <w:spacing w:val="-4"/>
          <w:sz w:val="32"/>
          <w:szCs w:val="32"/>
          <w14:textFill>
            <w14:solidFill>
              <w14:schemeClr w14:val="tx1"/>
            </w14:solidFill>
          </w14:textFill>
        </w:rPr>
        <w:t>切实做到专款专用</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27" w:firstLineChars="200"/>
        <w:jc w:val="both"/>
        <w:rPr>
          <w:rFonts w:hint="default" w:ascii="Times New Roman" w:hAnsi="Times New Roman" w:eastAsia="仿宋_GB2312" w:cs="Times New Roman"/>
          <w:color w:val="000000" w:themeColor="text1"/>
          <w:spacing w:val="-4"/>
          <w:sz w:val="32"/>
          <w14:textFill>
            <w14:solidFill>
              <w14:schemeClr w14:val="tx1"/>
            </w14:solidFill>
          </w14:textFill>
        </w:rPr>
      </w:pPr>
      <w:r>
        <w:rPr>
          <w:rFonts w:hint="default" w:ascii="Times New Roman" w:hAnsi="Times New Roman" w:eastAsia="仿宋_GB2312" w:cs="Times New Roman"/>
          <w:b/>
          <w:color w:val="000000" w:themeColor="text1"/>
          <w:spacing w:val="-4"/>
          <w:sz w:val="32"/>
          <w:lang w:val="en-US" w:eastAsia="zh-CN"/>
          <w14:textFill>
            <w14:solidFill>
              <w14:schemeClr w14:val="tx1"/>
            </w14:solidFill>
          </w14:textFill>
        </w:rPr>
        <w:t>4</w:t>
      </w:r>
      <w:r>
        <w:rPr>
          <w:rFonts w:hint="default" w:ascii="Times New Roman" w:hAnsi="Times New Roman" w:eastAsia="仿宋_GB2312" w:cs="Times New Roman"/>
          <w:b/>
          <w:color w:val="000000" w:themeColor="text1"/>
          <w:spacing w:val="-4"/>
          <w:sz w:val="32"/>
          <w14:textFill>
            <w14:solidFill>
              <w14:schemeClr w14:val="tx1"/>
            </w14:solidFill>
          </w14:textFill>
        </w:rPr>
        <w:t>.资金分配的原则及考虑因素。</w:t>
      </w:r>
      <w:r>
        <w:rPr>
          <w:rFonts w:hint="default" w:ascii="Times New Roman" w:hAnsi="Times New Roman" w:eastAsia="仿宋_GB2312" w:cs="Times New Roman"/>
          <w:color w:val="000000" w:themeColor="text1"/>
          <w:spacing w:val="-4"/>
          <w:sz w:val="32"/>
          <w14:textFill>
            <w14:solidFill>
              <w14:schemeClr w14:val="tx1"/>
            </w14:solidFill>
          </w14:textFill>
        </w:rPr>
        <w:t>资金分配按照规范性、合理性原则使用。</w:t>
      </w:r>
    </w:p>
    <w:p>
      <w:pPr>
        <w:keepNext w:val="0"/>
        <w:keepLines w:val="0"/>
        <w:pageBreakBefore w:val="0"/>
        <w:widowControl w:val="0"/>
        <w:kinsoku/>
        <w:wordWrap/>
        <w:overflowPunct/>
        <w:topLinePunct w:val="0"/>
        <w:autoSpaceDE/>
        <w:autoSpaceDN/>
        <w:bidi w:val="0"/>
        <w:adjustRightInd/>
        <w:snapToGrid/>
        <w:spacing w:line="590" w:lineRule="exact"/>
        <w:ind w:firstLine="627" w:firstLineChars="200"/>
        <w:jc w:val="both"/>
        <w:rPr>
          <w:rFonts w:hint="default" w:ascii="Times New Roman" w:hAnsi="Times New Roman" w:eastAsia="楷体" w:cs="Times New Roman"/>
          <w:b/>
          <w:bCs w:val="0"/>
          <w:color w:val="000000" w:themeColor="text1"/>
          <w:spacing w:val="-4"/>
          <w:sz w:val="32"/>
          <w14:textFill>
            <w14:solidFill>
              <w14:schemeClr w14:val="tx1"/>
            </w14:solidFill>
          </w14:textFill>
        </w:rPr>
      </w:pPr>
      <w:r>
        <w:rPr>
          <w:rFonts w:hint="default" w:ascii="Times New Roman" w:hAnsi="Times New Roman" w:eastAsia="楷体" w:cs="Times New Roman"/>
          <w:b/>
          <w:bCs w:val="0"/>
          <w:color w:val="000000" w:themeColor="text1"/>
          <w:spacing w:val="-4"/>
          <w:sz w:val="32"/>
          <w14:textFill>
            <w14:solidFill>
              <w14:schemeClr w14:val="tx1"/>
            </w14:solidFill>
          </w14:textFill>
        </w:rPr>
        <w:t>（二）项目绩效目标</w:t>
      </w:r>
    </w:p>
    <w:p>
      <w:pPr>
        <w:keepNext w:val="0"/>
        <w:keepLines w:val="0"/>
        <w:pageBreakBefore w:val="0"/>
        <w:widowControl w:val="0"/>
        <w:kinsoku/>
        <w:wordWrap/>
        <w:overflowPunct/>
        <w:topLinePunct w:val="0"/>
        <w:autoSpaceDE/>
        <w:autoSpaceDN/>
        <w:bidi w:val="0"/>
        <w:adjustRightInd/>
        <w:snapToGrid/>
        <w:spacing w:line="590" w:lineRule="exact"/>
        <w:ind w:firstLine="627" w:firstLineChars="200"/>
        <w:jc w:val="both"/>
        <w:rPr>
          <w:rFonts w:hint="default" w:ascii="Times New Roman" w:hAnsi="Times New Roman" w:eastAsia="仿宋_GB2312" w:cs="Times New Roman"/>
          <w:color w:val="000000" w:themeColor="text1"/>
          <w:spacing w:val="-4"/>
          <w:sz w:val="32"/>
          <w14:textFill>
            <w14:solidFill>
              <w14:schemeClr w14:val="tx1"/>
            </w14:solidFill>
          </w14:textFill>
        </w:rPr>
      </w:pPr>
      <w:r>
        <w:rPr>
          <w:rFonts w:hint="default" w:ascii="Times New Roman" w:hAnsi="Times New Roman" w:eastAsia="仿宋_GB2312" w:cs="Times New Roman"/>
          <w:b/>
          <w:color w:val="000000" w:themeColor="text1"/>
          <w:spacing w:val="-4"/>
          <w:sz w:val="32"/>
          <w14:textFill>
            <w14:solidFill>
              <w14:schemeClr w14:val="tx1"/>
            </w14:solidFill>
          </w14:textFill>
        </w:rPr>
        <w:t>1.项目主要内容。</w:t>
      </w:r>
      <w:r>
        <w:rPr>
          <w:rFonts w:hint="default" w:ascii="Times New Roman" w:hAnsi="Times New Roman" w:eastAsia="仿宋_GB2312" w:cs="Times New Roman"/>
          <w:color w:val="000000" w:themeColor="text1"/>
          <w:spacing w:val="-4"/>
          <w:sz w:val="32"/>
          <w14:textFill>
            <w14:solidFill>
              <w14:schemeClr w14:val="tx1"/>
            </w14:solidFill>
          </w14:textFill>
        </w:rPr>
        <w:t>20</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2</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3</w:t>
      </w:r>
      <w:r>
        <w:rPr>
          <w:rFonts w:hint="default" w:ascii="Times New Roman" w:hAnsi="Times New Roman" w:eastAsia="仿宋_GB2312" w:cs="Times New Roman"/>
          <w:color w:val="000000" w:themeColor="text1"/>
          <w:spacing w:val="-4"/>
          <w:sz w:val="32"/>
          <w14:textFill>
            <w14:solidFill>
              <w14:schemeClr w14:val="tx1"/>
            </w14:solidFill>
          </w14:textFill>
        </w:rPr>
        <w:t>年，县</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财政共下达我局县级</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招商引资专项经费260</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万元。</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招商引资专项经费</w:t>
      </w:r>
      <w:r>
        <w:rPr>
          <w:rFonts w:hint="eastAsia" w:ascii="Times New Roman" w:hAnsi="Times New Roman" w:eastAsia="仿宋_GB2312" w:cs="Times New Roman"/>
          <w:color w:val="000000" w:themeColor="text1"/>
          <w:spacing w:val="-4"/>
          <w:sz w:val="32"/>
          <w14:textFill>
            <w14:solidFill>
              <w14:schemeClr w14:val="tx1"/>
            </w14:solidFill>
          </w14:textFill>
        </w:rPr>
        <w:t>主要用于开展投资促进</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工作</w:t>
      </w:r>
      <w:r>
        <w:rPr>
          <w:rFonts w:hint="eastAsia" w:ascii="Times New Roman" w:hAnsi="Times New Roman" w:eastAsia="仿宋_GB2312" w:cs="Times New Roman"/>
          <w:color w:val="000000" w:themeColor="text1"/>
          <w:spacing w:val="-4"/>
          <w:sz w:val="32"/>
          <w14:textFill>
            <w14:solidFill>
              <w14:schemeClr w14:val="tx1"/>
            </w14:solidFill>
          </w14:textFill>
        </w:rPr>
        <w:t>，举行大型招商会议</w:t>
      </w:r>
      <w:r>
        <w:rPr>
          <w:rFonts w:hint="eastAsia" w:ascii="Times New Roman" w:hAnsi="Times New Roman" w:eastAsia="仿宋_GB2312" w:cs="Times New Roman"/>
          <w:color w:val="000000" w:themeColor="text1"/>
          <w:spacing w:val="-4"/>
          <w:sz w:val="32"/>
          <w:lang w:eastAsia="zh-CN"/>
          <w14:textFill>
            <w14:solidFill>
              <w14:schemeClr w14:val="tx1"/>
            </w14:solidFill>
          </w14:textFill>
        </w:rPr>
        <w:t>、</w:t>
      </w:r>
      <w:r>
        <w:rPr>
          <w:rFonts w:hint="eastAsia" w:ascii="Times New Roman" w:hAnsi="Times New Roman" w:eastAsia="仿宋_GB2312" w:cs="Times New Roman"/>
          <w:color w:val="000000" w:themeColor="text1"/>
          <w:spacing w:val="-4"/>
          <w:sz w:val="32"/>
          <w14:textFill>
            <w14:solidFill>
              <w14:schemeClr w14:val="tx1"/>
            </w14:solidFill>
          </w14:textFill>
        </w:rPr>
        <w:t>接待客商来访</w:t>
      </w:r>
      <w:r>
        <w:rPr>
          <w:rFonts w:hint="eastAsia" w:ascii="Times New Roman" w:hAnsi="Times New Roman" w:eastAsia="仿宋_GB2312" w:cs="Times New Roman"/>
          <w:color w:val="000000" w:themeColor="text1"/>
          <w:spacing w:val="-4"/>
          <w:sz w:val="32"/>
          <w:lang w:eastAsia="zh-CN"/>
          <w14:textFill>
            <w14:solidFill>
              <w14:schemeClr w14:val="tx1"/>
            </w14:solidFill>
          </w14:textFill>
        </w:rPr>
        <w:t>、</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外派</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产业招商组</w:t>
      </w:r>
      <w:r>
        <w:rPr>
          <w:rFonts w:hint="eastAsia" w:ascii="Times New Roman" w:hAnsi="Times New Roman" w:eastAsia="仿宋_GB2312" w:cs="Times New Roman"/>
          <w:color w:val="000000" w:themeColor="text1"/>
          <w:spacing w:val="-4"/>
          <w:sz w:val="32"/>
          <w14:textFill>
            <w14:solidFill>
              <w14:schemeClr w14:val="tx1"/>
            </w14:solidFill>
          </w14:textFill>
        </w:rPr>
        <w:t>外出考察投资项目等专项业务</w:t>
      </w:r>
      <w:r>
        <w:rPr>
          <w:rFonts w:hint="default" w:ascii="Times New Roman" w:hAnsi="Times New Roman" w:eastAsia="仿宋_GB2312" w:cs="Times New Roman"/>
          <w:color w:val="000000" w:themeColor="text1"/>
          <w:spacing w:val="-4"/>
          <w:sz w:val="32"/>
          <w14:textFill>
            <w14:solidFill>
              <w14:schemeClr w14:val="tx1"/>
            </w14:solidFill>
          </w14:textFill>
        </w:rPr>
        <w:t>支出。</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90" w:lineRule="exact"/>
        <w:ind w:left="0" w:leftChars="0" w:right="0" w:rightChars="0" w:firstLine="627" w:firstLineChars="200"/>
        <w:jc w:val="both"/>
        <w:textAlignment w:val="auto"/>
        <w:outlineLvl w:val="9"/>
        <w:rPr>
          <w:rFonts w:hint="default" w:ascii="Times New Roman" w:hAnsi="Times New Roman" w:eastAsia="仿宋_GB2312" w:cs="Times New Roman"/>
          <w:color w:val="000000" w:themeColor="text1"/>
          <w:spacing w:val="-4"/>
          <w:sz w:val="32"/>
          <w14:textFill>
            <w14:solidFill>
              <w14:schemeClr w14:val="tx1"/>
            </w14:solidFill>
          </w14:textFill>
        </w:rPr>
      </w:pPr>
      <w:r>
        <w:rPr>
          <w:rFonts w:hint="default" w:ascii="Times New Roman" w:hAnsi="Times New Roman" w:eastAsia="仿宋_GB2312" w:cs="Times New Roman"/>
          <w:b/>
          <w:bCs/>
          <w:color w:val="000000" w:themeColor="text1"/>
          <w:spacing w:val="-4"/>
          <w:sz w:val="32"/>
          <w14:textFill>
            <w14:solidFill>
              <w14:schemeClr w14:val="tx1"/>
            </w14:solidFill>
          </w14:textFill>
        </w:rPr>
        <w:t>2.项目应实现的具体绩效目标，包括目标的量化、细化情况以及项目实施进度计划等。</w:t>
      </w:r>
    </w:p>
    <w:tbl>
      <w:tblPr>
        <w:tblStyle w:val="12"/>
        <w:tblW w:w="886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9"/>
        <w:gridCol w:w="1218"/>
        <w:gridCol w:w="1538"/>
        <w:gridCol w:w="2269"/>
        <w:gridCol w:w="1455"/>
        <w:gridCol w:w="17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669" w:type="dxa"/>
            <w:vMerge w:val="restart"/>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绩效指标</w:t>
            </w:r>
          </w:p>
        </w:tc>
        <w:tc>
          <w:tcPr>
            <w:tcW w:w="121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一级指标</w:t>
            </w:r>
          </w:p>
        </w:tc>
        <w:tc>
          <w:tcPr>
            <w:tcW w:w="153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二级指标</w:t>
            </w:r>
          </w:p>
        </w:tc>
        <w:tc>
          <w:tcPr>
            <w:tcW w:w="2269"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三级指标</w:t>
            </w:r>
          </w:p>
        </w:tc>
        <w:tc>
          <w:tcPr>
            <w:tcW w:w="145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指标值</w:t>
            </w:r>
          </w:p>
        </w:tc>
        <w:tc>
          <w:tcPr>
            <w:tcW w:w="172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实施进度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jc w:val="center"/>
        </w:trPr>
        <w:tc>
          <w:tcPr>
            <w:tcW w:w="669"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ind w:firstLine="424" w:firstLineChars="200"/>
              <w:jc w:val="both"/>
              <w:textAlignment w:val="center"/>
              <w:rPr>
                <w:rFonts w:hint="default" w:ascii="Times New Roman" w:hAnsi="Times New Roman" w:eastAsia="仿宋_GB2312" w:cs="Times New Roman"/>
                <w:color w:val="000000" w:themeColor="text1"/>
                <w:spacing w:val="-4"/>
                <w:kern w:val="0"/>
                <w:sz w:val="22"/>
                <w:szCs w:val="22"/>
                <w14:textFill>
                  <w14:solidFill>
                    <w14:schemeClr w14:val="tx1"/>
                  </w14:solidFill>
                </w14:textFill>
              </w:rPr>
            </w:pPr>
          </w:p>
        </w:tc>
        <w:tc>
          <w:tcPr>
            <w:tcW w:w="1218" w:type="dxa"/>
            <w:vMerge w:val="restart"/>
            <w:tcBorders>
              <w:top w:val="single" w:color="000000" w:sz="4" w:space="0"/>
              <w:left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产出指标</w:t>
            </w:r>
          </w:p>
        </w:tc>
        <w:tc>
          <w:tcPr>
            <w:tcW w:w="153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数量指标</w:t>
            </w:r>
          </w:p>
        </w:tc>
        <w:tc>
          <w:tcPr>
            <w:tcW w:w="2269"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举办企业家座谈会、参加省市重大招商活动次数</w:t>
            </w:r>
          </w:p>
        </w:tc>
        <w:tc>
          <w:tcPr>
            <w:tcW w:w="145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7次</w:t>
            </w:r>
          </w:p>
        </w:tc>
        <w:tc>
          <w:tcPr>
            <w:tcW w:w="172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已完成100%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669"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ind w:firstLine="464" w:firstLineChars="200"/>
              <w:jc w:val="both"/>
              <w:rPr>
                <w:rFonts w:hint="default" w:ascii="Times New Roman" w:hAnsi="Times New Roman" w:eastAsia="仿宋_GB2312" w:cs="Times New Roman"/>
                <w:color w:val="000000" w:themeColor="text1"/>
                <w:spacing w:val="-4"/>
                <w:sz w:val="24"/>
                <w:szCs w:val="22"/>
                <w14:textFill>
                  <w14:solidFill>
                    <w14:schemeClr w14:val="tx1"/>
                  </w14:solidFill>
                </w14:textFill>
              </w:rPr>
            </w:pPr>
          </w:p>
        </w:tc>
        <w:tc>
          <w:tcPr>
            <w:tcW w:w="1218" w:type="dxa"/>
            <w:vMerge w:val="continue"/>
            <w:tcBorders>
              <w:left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p>
        </w:tc>
        <w:tc>
          <w:tcPr>
            <w:tcW w:w="153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质量指标</w:t>
            </w:r>
          </w:p>
        </w:tc>
        <w:tc>
          <w:tcPr>
            <w:tcW w:w="2269"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企业家座谈会、省市重大招商活动大英企业出勤率</w:t>
            </w:r>
          </w:p>
        </w:tc>
        <w:tc>
          <w:tcPr>
            <w:tcW w:w="145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100%</w:t>
            </w:r>
          </w:p>
        </w:tc>
        <w:tc>
          <w:tcPr>
            <w:tcW w:w="172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已完成100%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669"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ind w:firstLine="464" w:firstLineChars="200"/>
              <w:jc w:val="both"/>
              <w:rPr>
                <w:rFonts w:hint="default" w:ascii="Times New Roman" w:hAnsi="Times New Roman" w:eastAsia="仿宋_GB2312" w:cs="Times New Roman"/>
                <w:color w:val="000000" w:themeColor="text1"/>
                <w:spacing w:val="-4"/>
                <w:sz w:val="24"/>
                <w:szCs w:val="22"/>
                <w14:textFill>
                  <w14:solidFill>
                    <w14:schemeClr w14:val="tx1"/>
                  </w14:solidFill>
                </w14:textFill>
              </w:rPr>
            </w:pPr>
          </w:p>
        </w:tc>
        <w:tc>
          <w:tcPr>
            <w:tcW w:w="1218" w:type="dxa"/>
            <w:vMerge w:val="continue"/>
            <w:tcBorders>
              <w:left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p>
        </w:tc>
        <w:tc>
          <w:tcPr>
            <w:tcW w:w="153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时效指标</w:t>
            </w:r>
          </w:p>
        </w:tc>
        <w:tc>
          <w:tcPr>
            <w:tcW w:w="2269"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招商引资招商宣传资料印刷及时率</w:t>
            </w:r>
          </w:p>
        </w:tc>
        <w:tc>
          <w:tcPr>
            <w:tcW w:w="145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100%</w:t>
            </w:r>
          </w:p>
        </w:tc>
        <w:tc>
          <w:tcPr>
            <w:tcW w:w="172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已完成100%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669"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ind w:firstLine="464" w:firstLineChars="200"/>
              <w:jc w:val="both"/>
              <w:rPr>
                <w:rFonts w:hint="default" w:ascii="Times New Roman" w:hAnsi="Times New Roman" w:eastAsia="仿宋_GB2312" w:cs="Times New Roman"/>
                <w:color w:val="000000" w:themeColor="text1"/>
                <w:spacing w:val="-4"/>
                <w:sz w:val="24"/>
                <w:szCs w:val="22"/>
                <w14:textFill>
                  <w14:solidFill>
                    <w14:schemeClr w14:val="tx1"/>
                  </w14:solidFill>
                </w14:textFill>
              </w:rPr>
            </w:pPr>
          </w:p>
        </w:tc>
        <w:tc>
          <w:tcPr>
            <w:tcW w:w="1218" w:type="dxa"/>
            <w:vMerge w:val="continue"/>
            <w:tcBorders>
              <w:left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p>
        </w:tc>
        <w:tc>
          <w:tcPr>
            <w:tcW w:w="1538" w:type="dxa"/>
            <w:tcBorders>
              <w:top w:val="single" w:color="000000" w:sz="4" w:space="0"/>
              <w:left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数量指标</w:t>
            </w:r>
          </w:p>
        </w:tc>
        <w:tc>
          <w:tcPr>
            <w:tcW w:w="2269"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驻点招商组人员数量</w:t>
            </w:r>
          </w:p>
        </w:tc>
        <w:tc>
          <w:tcPr>
            <w:tcW w:w="145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3人</w:t>
            </w:r>
          </w:p>
        </w:tc>
        <w:tc>
          <w:tcPr>
            <w:tcW w:w="172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已完成100%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669"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ind w:firstLine="464" w:firstLineChars="200"/>
              <w:jc w:val="both"/>
              <w:rPr>
                <w:rFonts w:hint="default" w:ascii="Times New Roman" w:hAnsi="Times New Roman" w:eastAsia="仿宋_GB2312" w:cs="Times New Roman"/>
                <w:color w:val="000000" w:themeColor="text1"/>
                <w:spacing w:val="-4"/>
                <w:sz w:val="24"/>
                <w:szCs w:val="22"/>
                <w14:textFill>
                  <w14:solidFill>
                    <w14:schemeClr w14:val="tx1"/>
                  </w14:solidFill>
                </w14:textFill>
              </w:rPr>
            </w:pPr>
          </w:p>
        </w:tc>
        <w:tc>
          <w:tcPr>
            <w:tcW w:w="121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成本指标</w:t>
            </w:r>
          </w:p>
        </w:tc>
        <w:tc>
          <w:tcPr>
            <w:tcW w:w="153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经济成本指标</w:t>
            </w:r>
          </w:p>
        </w:tc>
        <w:tc>
          <w:tcPr>
            <w:tcW w:w="2269"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招商引资费用</w:t>
            </w:r>
          </w:p>
        </w:tc>
        <w:tc>
          <w:tcPr>
            <w:tcW w:w="145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26</w:t>
            </w: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0万元</w:t>
            </w:r>
          </w:p>
        </w:tc>
        <w:tc>
          <w:tcPr>
            <w:tcW w:w="172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已完成100%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669"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ind w:firstLine="464" w:firstLineChars="200"/>
              <w:jc w:val="both"/>
              <w:rPr>
                <w:rFonts w:hint="default" w:ascii="Times New Roman" w:hAnsi="Times New Roman" w:eastAsia="仿宋_GB2312" w:cs="Times New Roman"/>
                <w:color w:val="000000" w:themeColor="text1"/>
                <w:spacing w:val="-4"/>
                <w:sz w:val="24"/>
                <w:szCs w:val="22"/>
                <w14:textFill>
                  <w14:solidFill>
                    <w14:schemeClr w14:val="tx1"/>
                  </w14:solidFill>
                </w14:textFill>
              </w:rPr>
            </w:pPr>
          </w:p>
        </w:tc>
        <w:tc>
          <w:tcPr>
            <w:tcW w:w="121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满意度指标</w:t>
            </w:r>
          </w:p>
        </w:tc>
        <w:tc>
          <w:tcPr>
            <w:tcW w:w="1538"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满意度指标</w:t>
            </w:r>
          </w:p>
        </w:tc>
        <w:tc>
          <w:tcPr>
            <w:tcW w:w="2269"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企业及客商满意度</w:t>
            </w:r>
          </w:p>
        </w:tc>
        <w:tc>
          <w:tcPr>
            <w:tcW w:w="145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≥98%</w:t>
            </w:r>
          </w:p>
        </w:tc>
        <w:tc>
          <w:tcPr>
            <w:tcW w:w="172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已完成100%</w:t>
            </w:r>
          </w:p>
        </w:tc>
      </w:tr>
    </w:tbl>
    <w:p>
      <w:pPr>
        <w:pStyle w:val="15"/>
        <w:keepNext w:val="0"/>
        <w:keepLines w:val="0"/>
        <w:pageBreakBefore w:val="0"/>
        <w:widowControl/>
        <w:numPr>
          <w:ilvl w:val="0"/>
          <w:numId w:val="0"/>
        </w:numPr>
        <w:kinsoku/>
        <w:wordWrap/>
        <w:overflowPunct/>
        <w:topLinePunct w:val="0"/>
        <w:autoSpaceDE/>
        <w:autoSpaceDN/>
        <w:bidi w:val="0"/>
        <w:adjustRightInd/>
        <w:snapToGrid/>
        <w:spacing w:before="157" w:beforeLines="50" w:line="590" w:lineRule="exact"/>
        <w:ind w:firstLine="627" w:firstLineChars="200"/>
        <w:jc w:val="both"/>
        <w:textAlignment w:val="baseline"/>
        <w:rPr>
          <w:rFonts w:hint="default" w:ascii="Times New Roman" w:hAnsi="Times New Roman" w:eastAsia="仿宋_GB2312" w:cs="Times New Roman"/>
          <w:color w:val="000000" w:themeColor="text1"/>
          <w:spacing w:val="-4"/>
          <w:sz w:val="32"/>
          <w14:textFill>
            <w14:solidFill>
              <w14:schemeClr w14:val="tx1"/>
            </w14:solidFill>
          </w14:textFill>
        </w:rPr>
      </w:pPr>
      <w:r>
        <w:rPr>
          <w:rFonts w:hint="default" w:ascii="Times New Roman" w:hAnsi="Times New Roman" w:eastAsia="仿宋_GB2312" w:cs="Times New Roman"/>
          <w:b/>
          <w:color w:val="000000" w:themeColor="text1"/>
          <w:spacing w:val="-4"/>
          <w:sz w:val="32"/>
          <w14:textFill>
            <w14:solidFill>
              <w14:schemeClr w14:val="tx1"/>
            </w14:solidFill>
          </w14:textFill>
        </w:rPr>
        <w:t>3.分析评价申报内容是否与实际相符，申报目标是否合理可行。</w:t>
      </w:r>
      <w:r>
        <w:rPr>
          <w:rFonts w:hint="default" w:ascii="Times New Roman" w:hAnsi="Times New Roman" w:eastAsia="仿宋_GB2312" w:cs="Times New Roman"/>
          <w:color w:val="000000" w:themeColor="text1"/>
          <w:spacing w:val="-4"/>
          <w:sz w:val="32"/>
          <w14:textFill>
            <w14:solidFill>
              <w14:schemeClr w14:val="tx1"/>
            </w14:solidFill>
          </w14:textFill>
        </w:rPr>
        <w:t>评价申报内容与实际相符，申报目标合理可行。</w:t>
      </w:r>
    </w:p>
    <w:p>
      <w:pPr>
        <w:keepNext w:val="0"/>
        <w:keepLines w:val="0"/>
        <w:pageBreakBefore w:val="0"/>
        <w:widowControl/>
        <w:kinsoku/>
        <w:wordWrap/>
        <w:overflowPunct/>
        <w:topLinePunct w:val="0"/>
        <w:autoSpaceDE/>
        <w:autoSpaceDN/>
        <w:bidi w:val="0"/>
        <w:adjustRightInd/>
        <w:snapToGrid/>
        <w:spacing w:line="590" w:lineRule="exact"/>
        <w:ind w:firstLine="627" w:firstLineChars="200"/>
        <w:jc w:val="both"/>
        <w:textAlignment w:val="baseline"/>
        <w:rPr>
          <w:rFonts w:hint="eastAsia" w:ascii="Times New Roman" w:hAnsi="Times New Roman" w:eastAsia="楷体_GB2312" w:cs="楷体_GB2312"/>
          <w:b/>
          <w:color w:val="000000" w:themeColor="text1"/>
          <w:spacing w:val="-4"/>
          <w:sz w:val="32"/>
          <w14:textFill>
            <w14:solidFill>
              <w14:schemeClr w14:val="tx1"/>
            </w14:solidFill>
          </w14:textFill>
        </w:rPr>
      </w:pPr>
      <w:r>
        <w:rPr>
          <w:rFonts w:hint="eastAsia" w:ascii="Times New Roman" w:hAnsi="Times New Roman" w:eastAsia="楷体_GB2312" w:cs="楷体_GB2312"/>
          <w:b/>
          <w:bCs w:val="0"/>
          <w:color w:val="000000" w:themeColor="text1"/>
          <w:spacing w:val="-4"/>
          <w:sz w:val="32"/>
          <w14:textFill>
            <w14:solidFill>
              <w14:schemeClr w14:val="tx1"/>
            </w14:solidFill>
          </w14:textFill>
        </w:rPr>
        <w:t>（三）项目自评步骤及方法</w:t>
      </w:r>
    </w:p>
    <w:p>
      <w:pPr>
        <w:pStyle w:val="15"/>
        <w:keepNext w:val="0"/>
        <w:keepLines w:val="0"/>
        <w:pageBreakBefore w:val="0"/>
        <w:widowControl/>
        <w:kinsoku/>
        <w:wordWrap/>
        <w:overflowPunct/>
        <w:topLinePunct w:val="0"/>
        <w:autoSpaceDE/>
        <w:autoSpaceDN/>
        <w:bidi w:val="0"/>
        <w:adjustRightInd/>
        <w:snapToGrid/>
        <w:spacing w:line="590" w:lineRule="exact"/>
        <w:ind w:firstLine="627" w:firstLineChars="200"/>
        <w:jc w:val="both"/>
        <w:textAlignment w:val="baseline"/>
        <w:rPr>
          <w:rFonts w:hint="default" w:ascii="Times New Roman" w:hAnsi="Times New Roman" w:cs="Times New Roman"/>
          <w:color w:val="000000" w:themeColor="text1"/>
          <w:spacing w:val="-4"/>
          <w14:textFill>
            <w14:solidFill>
              <w14:schemeClr w14:val="tx1"/>
            </w14:solidFill>
          </w14:textFill>
        </w:rPr>
      </w:pPr>
      <w:r>
        <w:rPr>
          <w:rFonts w:hint="default" w:ascii="Times New Roman" w:hAnsi="Times New Roman" w:eastAsia="仿宋_GB2312" w:cs="Times New Roman"/>
          <w:b/>
          <w:bCs/>
          <w:color w:val="000000" w:themeColor="text1"/>
          <w:spacing w:val="-4"/>
          <w:sz w:val="32"/>
          <w:lang w:val="en-US" w:eastAsia="zh-CN"/>
          <w14:textFill>
            <w14:solidFill>
              <w14:schemeClr w14:val="tx1"/>
            </w14:solidFill>
          </w14:textFill>
        </w:rPr>
        <w:t>一是</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前期准备；</w:t>
      </w:r>
      <w:r>
        <w:rPr>
          <w:rFonts w:hint="default" w:ascii="Times New Roman" w:hAnsi="Times New Roman" w:eastAsia="仿宋_GB2312" w:cs="Times New Roman"/>
          <w:b/>
          <w:bCs/>
          <w:color w:val="000000" w:themeColor="text1"/>
          <w:spacing w:val="-4"/>
          <w:sz w:val="32"/>
          <w:lang w:val="en-US" w:eastAsia="zh-CN"/>
          <w14:textFill>
            <w14:solidFill>
              <w14:schemeClr w14:val="tx1"/>
            </w14:solidFill>
          </w14:textFill>
        </w:rPr>
        <w:t>二是</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组织实施；</w:t>
      </w:r>
      <w:r>
        <w:rPr>
          <w:rFonts w:hint="default" w:ascii="Times New Roman" w:hAnsi="Times New Roman" w:eastAsia="仿宋_GB2312" w:cs="Times New Roman"/>
          <w:b/>
          <w:bCs/>
          <w:color w:val="000000" w:themeColor="text1"/>
          <w:spacing w:val="-4"/>
          <w:sz w:val="32"/>
          <w:lang w:val="en-US" w:eastAsia="zh-CN"/>
          <w14:textFill>
            <w14:solidFill>
              <w14:schemeClr w14:val="tx1"/>
            </w14:solidFill>
          </w14:textFill>
        </w:rPr>
        <w:t>三是</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分析评价。</w:t>
      </w:r>
    </w:p>
    <w:p>
      <w:pPr>
        <w:keepNext w:val="0"/>
        <w:keepLines w:val="0"/>
        <w:pageBreakBefore w:val="0"/>
        <w:widowControl/>
        <w:kinsoku/>
        <w:wordWrap/>
        <w:overflowPunct/>
        <w:topLinePunct w:val="0"/>
        <w:autoSpaceDE/>
        <w:autoSpaceDN/>
        <w:bidi w:val="0"/>
        <w:adjustRightInd/>
        <w:snapToGrid/>
        <w:spacing w:line="590" w:lineRule="exact"/>
        <w:ind w:firstLine="624" w:firstLineChars="200"/>
        <w:jc w:val="both"/>
        <w:textAlignment w:val="baseline"/>
        <w:rPr>
          <w:rFonts w:hint="default" w:ascii="Times New Roman" w:hAnsi="Times New Roman" w:eastAsia="黑体" w:cs="Times New Roman"/>
          <w:color w:val="000000" w:themeColor="text1"/>
          <w:spacing w:val="-4"/>
          <w:sz w:val="32"/>
          <w14:textFill>
            <w14:solidFill>
              <w14:schemeClr w14:val="tx1"/>
            </w14:solidFill>
          </w14:textFill>
        </w:rPr>
      </w:pPr>
      <w:r>
        <w:rPr>
          <w:rFonts w:hint="default" w:ascii="Times New Roman" w:hAnsi="Times New Roman" w:eastAsia="黑体" w:cs="Times New Roman"/>
          <w:color w:val="000000" w:themeColor="text1"/>
          <w:spacing w:val="-4"/>
          <w:sz w:val="32"/>
          <w14:textFill>
            <w14:solidFill>
              <w14:schemeClr w14:val="tx1"/>
            </w14:solidFill>
          </w14:textFill>
        </w:rPr>
        <w:t>二、项目资金申报及使用情况</w:t>
      </w:r>
    </w:p>
    <w:p>
      <w:pPr>
        <w:keepNext w:val="0"/>
        <w:keepLines w:val="0"/>
        <w:pageBreakBefore w:val="0"/>
        <w:widowControl/>
        <w:kinsoku/>
        <w:wordWrap/>
        <w:overflowPunct/>
        <w:topLinePunct w:val="0"/>
        <w:autoSpaceDE/>
        <w:autoSpaceDN/>
        <w:bidi w:val="0"/>
        <w:adjustRightInd/>
        <w:snapToGrid/>
        <w:spacing w:line="590" w:lineRule="exact"/>
        <w:ind w:firstLine="627" w:firstLineChars="200"/>
        <w:jc w:val="both"/>
        <w:textAlignment w:val="baseline"/>
        <w:rPr>
          <w:rFonts w:hint="default" w:ascii="Times New Roman" w:hAnsi="Times New Roman" w:eastAsia="楷体_GB2312" w:cs="Times New Roman"/>
          <w:b/>
          <w:color w:val="000000" w:themeColor="text1"/>
          <w:spacing w:val="-4"/>
          <w:sz w:val="32"/>
          <w14:textFill>
            <w14:solidFill>
              <w14:schemeClr w14:val="tx1"/>
            </w14:solidFill>
          </w14:textFill>
        </w:rPr>
      </w:pPr>
      <w:r>
        <w:rPr>
          <w:rFonts w:hint="default" w:ascii="Times New Roman" w:hAnsi="Times New Roman" w:eastAsia="楷体_GB2312" w:cs="Times New Roman"/>
          <w:b/>
          <w:color w:val="000000" w:themeColor="text1"/>
          <w:spacing w:val="-4"/>
          <w:sz w:val="32"/>
          <w14:textFill>
            <w14:solidFill>
              <w14:schemeClr w14:val="tx1"/>
            </w14:solidFill>
          </w14:textFill>
        </w:rPr>
        <w:t>（一）项目资金申报及批复情况</w:t>
      </w:r>
    </w:p>
    <w:p>
      <w:pPr>
        <w:pStyle w:val="15"/>
        <w:keepNext w:val="0"/>
        <w:keepLines w:val="0"/>
        <w:pageBreakBefore w:val="0"/>
        <w:widowControl/>
        <w:numPr>
          <w:ilvl w:val="0"/>
          <w:numId w:val="0"/>
        </w:numPr>
        <w:kinsoku/>
        <w:wordWrap/>
        <w:overflowPunct/>
        <w:topLinePunct w:val="0"/>
        <w:autoSpaceDE/>
        <w:autoSpaceDN/>
        <w:bidi w:val="0"/>
        <w:adjustRightInd/>
        <w:snapToGrid/>
        <w:spacing w:line="590" w:lineRule="exact"/>
        <w:ind w:firstLine="624" w:firstLineChars="200"/>
        <w:jc w:val="both"/>
        <w:textAlignment w:val="baseline"/>
        <w:rPr>
          <w:rFonts w:hint="default" w:ascii="Times New Roman" w:hAnsi="Times New Roman" w:eastAsia="仿宋_GB2312" w:cs="Times New Roman"/>
          <w:color w:val="000000" w:themeColor="text1"/>
          <w:spacing w:val="-4"/>
          <w:sz w:val="32"/>
          <w14:textFill>
            <w14:solidFill>
              <w14:schemeClr w14:val="tx1"/>
            </w14:solidFill>
          </w14:textFill>
        </w:rPr>
      </w:pP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县财政局通过</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大商务经合</w:t>
      </w:r>
      <w:r>
        <w:rPr>
          <w:rFonts w:hint="eastAsia" w:ascii="Times New Roman" w:hAnsi="Times New Roman" w:eastAsia="仿宋_GB2312" w:cs="Times New Roman"/>
          <w:color w:val="000000" w:themeColor="text1"/>
          <w:spacing w:val="-4"/>
          <w:sz w:val="32"/>
          <w:szCs w:val="32"/>
          <w14:textFill>
            <w14:solidFill>
              <w14:schemeClr w14:val="tx1"/>
            </w14:solidFill>
          </w14:textFill>
        </w:rPr>
        <w:t>〔2021〕</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48</w:t>
      </w:r>
      <w:r>
        <w:rPr>
          <w:rFonts w:hint="eastAsia" w:ascii="Times New Roman" w:hAnsi="Times New Roman" w:eastAsia="仿宋_GB2312" w:cs="Times New Roman"/>
          <w:color w:val="000000" w:themeColor="text1"/>
          <w:spacing w:val="-4"/>
          <w:sz w:val="32"/>
          <w:szCs w:val="32"/>
          <w14:textFill>
            <w14:solidFill>
              <w14:schemeClr w14:val="tx1"/>
            </w14:solidFill>
          </w14:textFill>
        </w:rPr>
        <w:t>号</w:t>
      </w:r>
      <w:r>
        <w:rPr>
          <w:rFonts w:hint="eastAsia" w:ascii="Times New Roman" w:hAnsi="Times New Roman" w:eastAsia="仿宋_GB2312" w:cs="Times New Roman"/>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pacing w:val="-4"/>
          <w:sz w:val="32"/>
          <w:szCs w:val="32"/>
          <w14:textFill>
            <w14:solidFill>
              <w14:schemeClr w14:val="tx1"/>
            </w14:solidFill>
          </w14:textFill>
        </w:rPr>
        <w:t>遂商务函〔2021〕59号</w:t>
      </w:r>
      <w:r>
        <w:rPr>
          <w:rFonts w:hint="eastAsia" w:ascii="Times New Roman" w:hAnsi="Times New Roman" w:eastAsia="仿宋_GB2312" w:cs="Times New Roman"/>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遂商务</w:t>
      </w:r>
      <w:r>
        <w:rPr>
          <w:rFonts w:hint="eastAsia" w:ascii="Times New Roman" w:hAnsi="Times New Roman" w:eastAsia="仿宋_GB2312" w:cs="Times New Roman"/>
          <w:color w:val="000000" w:themeColor="text1"/>
          <w:spacing w:val="-4"/>
          <w:sz w:val="32"/>
          <w:szCs w:val="32"/>
          <w14:textFill>
            <w14:solidFill>
              <w14:schemeClr w14:val="tx1"/>
            </w14:solidFill>
          </w14:textFill>
        </w:rPr>
        <w:t>〔20</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19</w:t>
      </w:r>
      <w:r>
        <w:rPr>
          <w:rFonts w:hint="eastAsia" w:ascii="Times New Roman" w:hAnsi="Times New Roman" w:eastAsia="仿宋_GB2312" w:cs="Times New Roman"/>
          <w:color w:val="000000" w:themeColor="text1"/>
          <w:spacing w:val="-4"/>
          <w:sz w:val="32"/>
          <w:szCs w:val="32"/>
          <w14:textFill>
            <w14:solidFill>
              <w14:schemeClr w14:val="tx1"/>
            </w14:solidFill>
          </w14:textFill>
        </w:rPr>
        <w:t>〕</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63</w:t>
      </w:r>
      <w:r>
        <w:rPr>
          <w:rFonts w:hint="eastAsia" w:ascii="Times New Roman" w:hAnsi="Times New Roman" w:eastAsia="仿宋_GB2312" w:cs="Times New Roman"/>
          <w:color w:val="000000" w:themeColor="text1"/>
          <w:spacing w:val="-4"/>
          <w:sz w:val="32"/>
          <w:szCs w:val="32"/>
          <w14:textFill>
            <w14:solidFill>
              <w14:schemeClr w14:val="tx1"/>
            </w14:solidFill>
          </w14:textFill>
        </w:rPr>
        <w:t>号</w:t>
      </w:r>
      <w:r>
        <w:rPr>
          <w:rFonts w:hint="eastAsia" w:ascii="Times New Roman" w:hAnsi="Times New Roman" w:eastAsia="仿宋_GB2312" w:cs="Times New Roman"/>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pacing w:val="-4"/>
          <w:sz w:val="32"/>
          <w:szCs w:val="32"/>
          <w14:textFill>
            <w14:solidFill>
              <w14:schemeClr w14:val="tx1"/>
            </w14:solidFill>
          </w14:textFill>
        </w:rPr>
        <w:t>遂</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委办</w:t>
      </w:r>
      <w:r>
        <w:rPr>
          <w:rFonts w:hint="eastAsia" w:ascii="Times New Roman" w:hAnsi="Times New Roman" w:eastAsia="仿宋_GB2312" w:cs="Times New Roman"/>
          <w:color w:val="000000" w:themeColor="text1"/>
          <w:spacing w:val="-4"/>
          <w:sz w:val="32"/>
          <w:szCs w:val="32"/>
          <w14:textFill>
            <w14:solidFill>
              <w14:schemeClr w14:val="tx1"/>
            </w14:solidFill>
          </w14:textFill>
        </w:rPr>
        <w:t>函〔20</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18</w:t>
      </w:r>
      <w:r>
        <w:rPr>
          <w:rFonts w:hint="eastAsia" w:ascii="Times New Roman" w:hAnsi="Times New Roman" w:eastAsia="仿宋_GB2312" w:cs="Times New Roman"/>
          <w:color w:val="000000" w:themeColor="text1"/>
          <w:spacing w:val="-4"/>
          <w:sz w:val="32"/>
          <w:szCs w:val="32"/>
          <w14:textFill>
            <w14:solidFill>
              <w14:schemeClr w14:val="tx1"/>
            </w14:solidFill>
          </w14:textFill>
        </w:rPr>
        <w:t>〕</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68</w:t>
      </w:r>
      <w:r>
        <w:rPr>
          <w:rFonts w:hint="eastAsia" w:ascii="Times New Roman" w:hAnsi="Times New Roman" w:eastAsia="仿宋_GB2312" w:cs="Times New Roman"/>
          <w:color w:val="000000" w:themeColor="text1"/>
          <w:spacing w:val="-4"/>
          <w:sz w:val="32"/>
          <w:szCs w:val="32"/>
          <w14:textFill>
            <w14:solidFill>
              <w14:schemeClr w14:val="tx1"/>
            </w14:solidFill>
          </w14:textFill>
        </w:rPr>
        <w:t>号</w:t>
      </w:r>
      <w:r>
        <w:rPr>
          <w:rFonts w:hint="eastAsia" w:ascii="Times New Roman" w:hAnsi="Times New Roman" w:eastAsia="仿宋_GB2312" w:cs="Times New Roman"/>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大商务</w:t>
      </w:r>
      <w:r>
        <w:rPr>
          <w:rFonts w:hint="eastAsia" w:ascii="Times New Roman" w:hAnsi="Times New Roman" w:eastAsia="仿宋_GB2312" w:cs="Times New Roman"/>
          <w:color w:val="000000" w:themeColor="text1"/>
          <w:spacing w:val="-4"/>
          <w:sz w:val="32"/>
          <w:szCs w:val="32"/>
          <w14:textFill>
            <w14:solidFill>
              <w14:schemeClr w14:val="tx1"/>
            </w14:solidFill>
          </w14:textFill>
        </w:rPr>
        <w:t>〔20</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17</w:t>
      </w:r>
      <w:r>
        <w:rPr>
          <w:rFonts w:hint="eastAsia" w:ascii="Times New Roman" w:hAnsi="Times New Roman" w:eastAsia="仿宋_GB2312" w:cs="Times New Roman"/>
          <w:color w:val="000000" w:themeColor="text1"/>
          <w:spacing w:val="-4"/>
          <w:sz w:val="32"/>
          <w:szCs w:val="32"/>
          <w14:textFill>
            <w14:solidFill>
              <w14:schemeClr w14:val="tx1"/>
            </w14:solidFill>
          </w14:textFill>
        </w:rPr>
        <w:t>〕</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71</w:t>
      </w:r>
      <w:r>
        <w:rPr>
          <w:rFonts w:hint="eastAsia" w:ascii="Times New Roman" w:hAnsi="Times New Roman" w:eastAsia="仿宋_GB2312" w:cs="Times New Roman"/>
          <w:color w:val="000000" w:themeColor="text1"/>
          <w:spacing w:val="-4"/>
          <w:sz w:val="32"/>
          <w:szCs w:val="32"/>
          <w14:textFill>
            <w14:solidFill>
              <w14:schemeClr w14:val="tx1"/>
            </w14:solidFill>
          </w14:textFill>
        </w:rPr>
        <w:t>号</w:t>
      </w:r>
      <w:r>
        <w:rPr>
          <w:rFonts w:hint="eastAsia" w:ascii="Times New Roman" w:hAnsi="Times New Roman" w:eastAsia="仿宋_GB2312" w:cs="Times New Roman"/>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大商务</w:t>
      </w:r>
      <w:r>
        <w:rPr>
          <w:rFonts w:hint="eastAsia" w:ascii="Times New Roman" w:hAnsi="Times New Roman" w:eastAsia="仿宋_GB2312" w:cs="Times New Roman"/>
          <w:color w:val="000000" w:themeColor="text1"/>
          <w:spacing w:val="-4"/>
          <w:sz w:val="32"/>
          <w:szCs w:val="32"/>
          <w14:textFill>
            <w14:solidFill>
              <w14:schemeClr w14:val="tx1"/>
            </w14:solidFill>
          </w14:textFill>
        </w:rPr>
        <w:t>〔20</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18</w:t>
      </w:r>
      <w:r>
        <w:rPr>
          <w:rFonts w:hint="eastAsia" w:ascii="Times New Roman" w:hAnsi="Times New Roman" w:eastAsia="仿宋_GB2312" w:cs="Times New Roman"/>
          <w:color w:val="000000" w:themeColor="text1"/>
          <w:spacing w:val="-4"/>
          <w:sz w:val="32"/>
          <w:szCs w:val="32"/>
          <w14:textFill>
            <w14:solidFill>
              <w14:schemeClr w14:val="tx1"/>
            </w14:solidFill>
          </w14:textFill>
        </w:rPr>
        <w:t>〕</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51</w:t>
      </w:r>
      <w:r>
        <w:rPr>
          <w:rFonts w:hint="eastAsia" w:ascii="Times New Roman" w:hAnsi="Times New Roman" w:eastAsia="仿宋_GB2312" w:cs="Times New Roman"/>
          <w:color w:val="000000" w:themeColor="text1"/>
          <w:spacing w:val="-4"/>
          <w:sz w:val="32"/>
          <w:szCs w:val="32"/>
          <w14:textFill>
            <w14:solidFill>
              <w14:schemeClr w14:val="tx1"/>
            </w14:solidFill>
          </w14:textFill>
        </w:rPr>
        <w:t>号</w:t>
      </w:r>
      <w:r>
        <w:rPr>
          <w:rFonts w:hint="eastAsia" w:ascii="Times New Roman" w:hAnsi="Times New Roman" w:eastAsia="仿宋_GB2312" w:cs="Times New Roman"/>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大商务</w:t>
      </w:r>
      <w:r>
        <w:rPr>
          <w:rFonts w:hint="eastAsia" w:ascii="Times New Roman" w:hAnsi="Times New Roman" w:eastAsia="仿宋_GB2312" w:cs="Times New Roman"/>
          <w:color w:val="000000" w:themeColor="text1"/>
          <w:spacing w:val="-4"/>
          <w:sz w:val="32"/>
          <w:szCs w:val="32"/>
          <w14:textFill>
            <w14:solidFill>
              <w14:schemeClr w14:val="tx1"/>
            </w14:solidFill>
          </w14:textFill>
        </w:rPr>
        <w:t>〔20</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16</w:t>
      </w:r>
      <w:r>
        <w:rPr>
          <w:rFonts w:hint="eastAsia" w:ascii="Times New Roman" w:hAnsi="Times New Roman" w:eastAsia="仿宋_GB2312" w:cs="Times New Roman"/>
          <w:color w:val="000000" w:themeColor="text1"/>
          <w:spacing w:val="-4"/>
          <w:sz w:val="32"/>
          <w:szCs w:val="32"/>
          <w14:textFill>
            <w14:solidFill>
              <w14:schemeClr w14:val="tx1"/>
            </w14:solidFill>
          </w14:textFill>
        </w:rPr>
        <w:t>〕</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63</w:t>
      </w:r>
      <w:r>
        <w:rPr>
          <w:rFonts w:hint="eastAsia" w:ascii="Times New Roman" w:hAnsi="Times New Roman" w:eastAsia="仿宋_GB2312" w:cs="Times New Roman"/>
          <w:color w:val="000000" w:themeColor="text1"/>
          <w:spacing w:val="-4"/>
          <w:sz w:val="32"/>
          <w:szCs w:val="32"/>
          <w14:textFill>
            <w14:solidFill>
              <w14:schemeClr w14:val="tx1"/>
            </w14:solidFill>
          </w14:textFill>
        </w:rPr>
        <w:t>号</w:t>
      </w:r>
      <w:r>
        <w:rPr>
          <w:rFonts w:hint="eastAsia" w:ascii="Times New Roman" w:hAnsi="Times New Roman" w:eastAsia="仿宋_GB2312" w:cs="Times New Roman"/>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pacing w:val="-4"/>
          <w:sz w:val="32"/>
          <w:szCs w:val="32"/>
          <w14:textFill>
            <w14:solidFill>
              <w14:schemeClr w14:val="tx1"/>
            </w14:solidFill>
          </w14:textFill>
        </w:rPr>
        <w:t>遂商务函〔2021〕56号、遂商务函〔2021〕57号</w:t>
      </w:r>
      <w:r>
        <w:rPr>
          <w:rFonts w:hint="eastAsia" w:ascii="Times New Roman" w:hAnsi="Times New Roman" w:eastAsia="仿宋_GB2312" w:cs="Times New Roman"/>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大府办函</w:t>
      </w:r>
      <w:r>
        <w:rPr>
          <w:rFonts w:hint="eastAsia" w:ascii="Times New Roman" w:hAnsi="Times New Roman" w:eastAsia="仿宋_GB2312" w:cs="Times New Roman"/>
          <w:color w:val="000000" w:themeColor="text1"/>
          <w:spacing w:val="-4"/>
          <w:sz w:val="32"/>
          <w:szCs w:val="32"/>
          <w14:textFill>
            <w14:solidFill>
              <w14:schemeClr w14:val="tx1"/>
            </w14:solidFill>
          </w14:textFill>
        </w:rPr>
        <w:t>〔20</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18</w:t>
      </w:r>
      <w:r>
        <w:rPr>
          <w:rFonts w:hint="eastAsia" w:ascii="Times New Roman" w:hAnsi="Times New Roman" w:eastAsia="仿宋_GB2312" w:cs="Times New Roman"/>
          <w:color w:val="000000" w:themeColor="text1"/>
          <w:spacing w:val="-4"/>
          <w:sz w:val="32"/>
          <w:szCs w:val="32"/>
          <w14:textFill>
            <w14:solidFill>
              <w14:schemeClr w14:val="tx1"/>
            </w14:solidFill>
          </w14:textFill>
        </w:rPr>
        <w:t>〕</w:t>
      </w:r>
      <w:r>
        <w:rPr>
          <w:rFonts w:hint="eastAsia" w:ascii="Times New Roman" w:hAnsi="Times New Roman" w:eastAsia="仿宋_GB2312" w:cs="Times New Roman"/>
          <w:color w:val="000000" w:themeColor="text1"/>
          <w:spacing w:val="-4"/>
          <w:sz w:val="32"/>
          <w:szCs w:val="32"/>
          <w:lang w:val="en-US" w:eastAsia="zh-CN"/>
          <w14:textFill>
            <w14:solidFill>
              <w14:schemeClr w14:val="tx1"/>
            </w14:solidFill>
          </w14:textFill>
        </w:rPr>
        <w:t>163</w:t>
      </w:r>
      <w:r>
        <w:rPr>
          <w:rFonts w:hint="eastAsia" w:ascii="Times New Roman" w:hAnsi="Times New Roman" w:eastAsia="仿宋_GB2312" w:cs="Times New Roman"/>
          <w:color w:val="000000" w:themeColor="text1"/>
          <w:spacing w:val="-4"/>
          <w:sz w:val="32"/>
          <w:szCs w:val="32"/>
          <w14:textFill>
            <w14:solidFill>
              <w14:schemeClr w14:val="tx1"/>
            </w14:solidFill>
          </w14:textFill>
        </w:rPr>
        <w:t>号</w:t>
      </w:r>
      <w:r>
        <w:rPr>
          <w:rFonts w:hint="default" w:ascii="Times New Roman" w:hAnsi="Times New Roman" w:eastAsia="仿宋_GB2312" w:cs="Times New Roman"/>
          <w:color w:val="000000" w:themeColor="text1"/>
          <w:spacing w:val="-4"/>
          <w:sz w:val="32"/>
          <w14:textFill>
            <w14:solidFill>
              <w14:schemeClr w14:val="tx1"/>
            </w14:solidFill>
          </w14:textFill>
        </w:rPr>
        <w:t>等申报资料进行审议，20</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2</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3</w:t>
      </w:r>
      <w:r>
        <w:rPr>
          <w:rFonts w:hint="default" w:ascii="Times New Roman" w:hAnsi="Times New Roman" w:eastAsia="仿宋_GB2312" w:cs="Times New Roman"/>
          <w:color w:val="000000" w:themeColor="text1"/>
          <w:spacing w:val="-4"/>
          <w:sz w:val="32"/>
          <w14:textFill>
            <w14:solidFill>
              <w14:schemeClr w14:val="tx1"/>
            </w14:solidFill>
          </w14:textFill>
        </w:rPr>
        <w:t>年度</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招商引资</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专项</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经费项目</w:t>
      </w:r>
      <w:r>
        <w:rPr>
          <w:rFonts w:hint="default" w:ascii="Times New Roman" w:hAnsi="Times New Roman" w:eastAsia="仿宋_GB2312" w:cs="Times New Roman"/>
          <w:color w:val="000000" w:themeColor="text1"/>
          <w:spacing w:val="-4"/>
          <w:sz w:val="32"/>
          <w14:textFill>
            <w14:solidFill>
              <w14:schemeClr w14:val="tx1"/>
            </w14:solidFill>
          </w14:textFill>
        </w:rPr>
        <w:t>批复下达预算资金</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26</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0</w:t>
      </w:r>
      <w:r>
        <w:rPr>
          <w:rFonts w:hint="default" w:ascii="Times New Roman" w:hAnsi="Times New Roman" w:eastAsia="仿宋_GB2312" w:cs="Times New Roman"/>
          <w:color w:val="000000" w:themeColor="text1"/>
          <w:spacing w:val="-4"/>
          <w:sz w:val="32"/>
          <w14:textFill>
            <w14:solidFill>
              <w14:schemeClr w14:val="tx1"/>
            </w14:solidFill>
          </w14:textFill>
        </w:rPr>
        <w:t>万元。</w:t>
      </w:r>
    </w:p>
    <w:p>
      <w:pPr>
        <w:keepNext w:val="0"/>
        <w:keepLines w:val="0"/>
        <w:pageBreakBefore w:val="0"/>
        <w:widowControl/>
        <w:kinsoku/>
        <w:wordWrap/>
        <w:overflowPunct/>
        <w:topLinePunct w:val="0"/>
        <w:autoSpaceDE/>
        <w:autoSpaceDN/>
        <w:bidi w:val="0"/>
        <w:adjustRightInd/>
        <w:snapToGrid/>
        <w:spacing w:line="590" w:lineRule="exact"/>
        <w:ind w:firstLine="627" w:firstLineChars="200"/>
        <w:jc w:val="both"/>
        <w:textAlignment w:val="baseline"/>
        <w:rPr>
          <w:rFonts w:hint="default" w:ascii="Times New Roman" w:hAnsi="Times New Roman" w:eastAsia="楷体_GB2312" w:cs="Times New Roman"/>
          <w:b/>
          <w:color w:val="000000" w:themeColor="text1"/>
          <w:spacing w:val="-4"/>
          <w:sz w:val="32"/>
          <w14:textFill>
            <w14:solidFill>
              <w14:schemeClr w14:val="tx1"/>
            </w14:solidFill>
          </w14:textFill>
        </w:rPr>
      </w:pPr>
      <w:r>
        <w:rPr>
          <w:rFonts w:hint="default" w:ascii="Times New Roman" w:hAnsi="Times New Roman" w:eastAsia="楷体_GB2312" w:cs="Times New Roman"/>
          <w:b/>
          <w:color w:val="000000" w:themeColor="text1"/>
          <w:spacing w:val="-4"/>
          <w:sz w:val="32"/>
          <w14:textFill>
            <w14:solidFill>
              <w14:schemeClr w14:val="tx1"/>
            </w14:solidFill>
          </w14:textFill>
        </w:rPr>
        <w:t>（二）资金计划、到位及使用情况</w:t>
      </w:r>
    </w:p>
    <w:p>
      <w:pPr>
        <w:keepNext w:val="0"/>
        <w:keepLines w:val="0"/>
        <w:pageBreakBefore w:val="0"/>
        <w:widowControl/>
        <w:kinsoku/>
        <w:wordWrap/>
        <w:overflowPunct/>
        <w:topLinePunct w:val="0"/>
        <w:autoSpaceDE/>
        <w:autoSpaceDN/>
        <w:bidi w:val="0"/>
        <w:adjustRightInd/>
        <w:snapToGrid/>
        <w:spacing w:line="590" w:lineRule="exact"/>
        <w:ind w:firstLine="627" w:firstLineChars="200"/>
        <w:jc w:val="both"/>
        <w:textAlignment w:val="baseline"/>
        <w:rPr>
          <w:rFonts w:hint="default" w:ascii="Times New Roman" w:hAnsi="Times New Roman" w:eastAsia="仿宋_GB2312" w:cs="Times New Roman"/>
          <w:color w:val="000000" w:themeColor="text1"/>
          <w:spacing w:val="-4"/>
          <w:sz w:val="32"/>
          <w14:textFill>
            <w14:solidFill>
              <w14:schemeClr w14:val="tx1"/>
            </w14:solidFill>
          </w14:textFill>
        </w:rPr>
      </w:pPr>
      <w:r>
        <w:rPr>
          <w:rFonts w:hint="default" w:ascii="Times New Roman" w:hAnsi="Times New Roman" w:eastAsia="仿宋_GB2312" w:cs="Times New Roman"/>
          <w:b/>
          <w:color w:val="000000" w:themeColor="text1"/>
          <w:spacing w:val="-4"/>
          <w:sz w:val="32"/>
          <w14:textFill>
            <w14:solidFill>
              <w14:schemeClr w14:val="tx1"/>
            </w14:solidFill>
          </w14:textFill>
        </w:rPr>
        <w:t>1</w:t>
      </w:r>
      <w:r>
        <w:rPr>
          <w:rFonts w:hint="default" w:ascii="Times New Roman" w:hAnsi="Times New Roman" w:eastAsia="仿宋_GB2312" w:cs="Times New Roman"/>
          <w:b/>
          <w:color w:val="000000" w:themeColor="text1"/>
          <w:spacing w:val="-4"/>
          <w:sz w:val="32"/>
          <w:lang w:val="en-US" w:eastAsia="zh-CN"/>
          <w14:textFill>
            <w14:solidFill>
              <w14:schemeClr w14:val="tx1"/>
            </w14:solidFill>
          </w14:textFill>
        </w:rPr>
        <w:t>.</w:t>
      </w:r>
      <w:r>
        <w:rPr>
          <w:rFonts w:hint="default" w:ascii="Times New Roman" w:hAnsi="Times New Roman" w:eastAsia="仿宋_GB2312" w:cs="Times New Roman"/>
          <w:b/>
          <w:color w:val="000000" w:themeColor="text1"/>
          <w:spacing w:val="-4"/>
          <w:sz w:val="32"/>
          <w14:textFill>
            <w14:solidFill>
              <w14:schemeClr w14:val="tx1"/>
            </w14:solidFill>
          </w14:textFill>
        </w:rPr>
        <w:t>资金计划</w:t>
      </w:r>
    </w:p>
    <w:tbl>
      <w:tblPr>
        <w:tblStyle w:val="12"/>
        <w:tblpPr w:leftFromText="180" w:rightFromText="180" w:vertAnchor="text" w:horzAnchor="page" w:tblpXSpec="center" w:tblpY="402"/>
        <w:tblOverlap w:val="never"/>
        <w:tblW w:w="85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8"/>
        <w:gridCol w:w="3288"/>
        <w:gridCol w:w="1361"/>
        <w:gridCol w:w="1361"/>
        <w:gridCol w:w="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98"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项目名称</w:t>
            </w:r>
          </w:p>
        </w:tc>
        <w:tc>
          <w:tcPr>
            <w:tcW w:w="3288"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themeColor="text1"/>
                <w:spacing w:val="-4"/>
                <w:kern w:val="0"/>
                <w:sz w:val="24"/>
                <w:szCs w:val="22"/>
                <w:lang w:eastAsia="zh-CN"/>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中央、省、市（州）、县（市、区）财政资金</w:t>
            </w:r>
            <w:r>
              <w:rPr>
                <w:rFonts w:hint="default" w:ascii="Times New Roman" w:hAnsi="Times New Roman" w:eastAsia="黑体" w:cs="Times New Roman"/>
                <w:color w:val="000000" w:themeColor="text1"/>
                <w:spacing w:val="-4"/>
                <w:kern w:val="0"/>
                <w:sz w:val="24"/>
                <w:szCs w:val="22"/>
                <w:lang w:eastAsia="zh-CN"/>
                <w14:textFill>
                  <w14:solidFill>
                    <w14:schemeClr w14:val="tx1"/>
                  </w14:solidFill>
                </w14:textFill>
              </w:rPr>
              <w:t>（</w:t>
            </w:r>
            <w: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t>万元</w:t>
            </w:r>
            <w:r>
              <w:rPr>
                <w:rFonts w:hint="default" w:ascii="Times New Roman" w:hAnsi="Times New Roman" w:eastAsia="黑体" w:cs="Times New Roman"/>
                <w:color w:val="000000" w:themeColor="text1"/>
                <w:spacing w:val="-4"/>
                <w:kern w:val="0"/>
                <w:sz w:val="24"/>
                <w:szCs w:val="22"/>
                <w:lang w:eastAsia="zh-CN"/>
                <w14:textFill>
                  <w14:solidFill>
                    <w14:schemeClr w14:val="tx1"/>
                  </w14:solidFill>
                </w14:textFill>
              </w:rPr>
              <w:t>）</w:t>
            </w:r>
          </w:p>
        </w:tc>
        <w:tc>
          <w:tcPr>
            <w:tcW w:w="1361"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项目单位自筹</w:t>
            </w:r>
          </w:p>
        </w:tc>
        <w:tc>
          <w:tcPr>
            <w:tcW w:w="1361"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其他渠道资金</w:t>
            </w:r>
          </w:p>
        </w:tc>
        <w:tc>
          <w:tcPr>
            <w:tcW w:w="45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098"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招商引资专项经费</w:t>
            </w:r>
          </w:p>
        </w:tc>
        <w:tc>
          <w:tcPr>
            <w:tcW w:w="3288"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260</w:t>
            </w:r>
          </w:p>
        </w:tc>
        <w:tc>
          <w:tcPr>
            <w:tcW w:w="1361"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0</w:t>
            </w:r>
          </w:p>
        </w:tc>
        <w:tc>
          <w:tcPr>
            <w:tcW w:w="1361"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0</w:t>
            </w:r>
          </w:p>
        </w:tc>
        <w:tc>
          <w:tcPr>
            <w:tcW w:w="454"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ind w:firstLine="464" w:firstLineChars="200"/>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098"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合计</w:t>
            </w:r>
          </w:p>
        </w:tc>
        <w:tc>
          <w:tcPr>
            <w:tcW w:w="3288"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260</w:t>
            </w:r>
          </w:p>
        </w:tc>
        <w:tc>
          <w:tcPr>
            <w:tcW w:w="1361"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0</w:t>
            </w:r>
          </w:p>
        </w:tc>
        <w:tc>
          <w:tcPr>
            <w:tcW w:w="1361"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0</w:t>
            </w:r>
          </w:p>
        </w:tc>
        <w:tc>
          <w:tcPr>
            <w:tcW w:w="454"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ind w:firstLine="464" w:firstLineChars="200"/>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90" w:lineRule="exact"/>
        <w:ind w:right="0" w:rightChars="0" w:firstLine="627" w:firstLineChars="200"/>
        <w:jc w:val="both"/>
        <w:textAlignment w:val="auto"/>
        <w:outlineLvl w:val="9"/>
        <w:rPr>
          <w:rFonts w:hint="default" w:ascii="Times New Roman" w:hAnsi="Times New Roman" w:eastAsia="仿宋_GB2312" w:cs="Times New Roman"/>
          <w:color w:val="000000" w:themeColor="text1"/>
          <w:spacing w:val="-4"/>
          <w:sz w:val="32"/>
          <w:highlight w:val="yellow"/>
          <w14:textFill>
            <w14:solidFill>
              <w14:schemeClr w14:val="tx1"/>
            </w14:solidFill>
          </w14:textFill>
        </w:rPr>
      </w:pPr>
      <w:r>
        <w:rPr>
          <w:rFonts w:hint="default" w:ascii="Times New Roman" w:hAnsi="Times New Roman" w:eastAsia="仿宋_GB2312" w:cs="Times New Roman"/>
          <w:b/>
          <w:color w:val="000000" w:themeColor="text1"/>
          <w:spacing w:val="-4"/>
          <w:sz w:val="32"/>
          <w14:textFill>
            <w14:solidFill>
              <w14:schemeClr w14:val="tx1"/>
            </w14:solidFill>
          </w14:textFill>
        </w:rPr>
        <w:t>2.资金到位</w:t>
      </w:r>
    </w:p>
    <w:tbl>
      <w:tblPr>
        <w:tblStyle w:val="12"/>
        <w:tblW w:w="8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4"/>
        <w:gridCol w:w="2835"/>
        <w:gridCol w:w="1587"/>
        <w:gridCol w:w="1575"/>
        <w:gridCol w:w="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215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pPr>
            <w: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t>项目名称</w:t>
            </w:r>
          </w:p>
        </w:tc>
        <w:tc>
          <w:tcPr>
            <w:tcW w:w="2835"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pPr>
            <w: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t>中央、省、市（州）、县级财政资金（万元）</w:t>
            </w:r>
          </w:p>
        </w:tc>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pPr>
            <w: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t>资金计划（万元）</w:t>
            </w:r>
          </w:p>
        </w:tc>
        <w:tc>
          <w:tcPr>
            <w:tcW w:w="1575"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pPr>
            <w: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t>资金到位情况</w:t>
            </w:r>
          </w:p>
        </w:tc>
        <w:tc>
          <w:tcPr>
            <w:tcW w:w="45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pPr>
            <w: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54"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招商引资专项经费</w:t>
            </w:r>
          </w:p>
        </w:tc>
        <w:tc>
          <w:tcPr>
            <w:tcW w:w="2835"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260</w:t>
            </w:r>
          </w:p>
        </w:tc>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260</w:t>
            </w:r>
          </w:p>
        </w:tc>
        <w:tc>
          <w:tcPr>
            <w:tcW w:w="1575"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资金到位率100%</w:t>
            </w:r>
          </w:p>
        </w:tc>
        <w:tc>
          <w:tcPr>
            <w:tcW w:w="454"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ind w:firstLine="464" w:firstLineChars="200"/>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154"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合计</w:t>
            </w:r>
          </w:p>
        </w:tc>
        <w:tc>
          <w:tcPr>
            <w:tcW w:w="2835"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260</w:t>
            </w:r>
          </w:p>
        </w:tc>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260</w:t>
            </w:r>
          </w:p>
        </w:tc>
        <w:tc>
          <w:tcPr>
            <w:tcW w:w="1575"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100%</w:t>
            </w:r>
          </w:p>
        </w:tc>
        <w:tc>
          <w:tcPr>
            <w:tcW w:w="454"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ind w:firstLine="464" w:firstLineChars="200"/>
              <w:jc w:val="cente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p>
        </w:tc>
      </w:tr>
    </w:tbl>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after="157" w:afterLines="50" w:line="590" w:lineRule="exact"/>
        <w:ind w:firstLine="627" w:firstLineChars="200"/>
        <w:jc w:val="both"/>
        <w:textAlignment w:val="baseline"/>
        <w:rPr>
          <w:rFonts w:hint="default" w:ascii="Times New Roman" w:hAnsi="Times New Roman" w:eastAsia="仿宋_GB2312" w:cs="Times New Roman"/>
          <w:color w:val="000000" w:themeColor="text1"/>
          <w:spacing w:val="-4"/>
          <w:sz w:val="32"/>
          <w:highlight w:val="yellow"/>
          <w14:textFill>
            <w14:solidFill>
              <w14:schemeClr w14:val="tx1"/>
            </w14:solidFill>
          </w14:textFill>
        </w:rPr>
      </w:pPr>
      <w:r>
        <w:rPr>
          <w:rFonts w:hint="default" w:ascii="Times New Roman" w:hAnsi="Times New Roman" w:eastAsia="仿宋_GB2312" w:cs="Times New Roman"/>
          <w:b/>
          <w:color w:val="000000" w:themeColor="text1"/>
          <w:spacing w:val="-4"/>
          <w:sz w:val="32"/>
          <w14:textFill>
            <w14:solidFill>
              <w14:schemeClr w14:val="tx1"/>
            </w14:solidFill>
          </w14:textFill>
        </w:rPr>
        <w:t>3.资金使用</w:t>
      </w:r>
    </w:p>
    <w:tbl>
      <w:tblPr>
        <w:tblStyle w:val="12"/>
        <w:tblW w:w="9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
        <w:gridCol w:w="1429"/>
        <w:gridCol w:w="964"/>
        <w:gridCol w:w="964"/>
        <w:gridCol w:w="964"/>
        <w:gridCol w:w="764"/>
        <w:gridCol w:w="849"/>
        <w:gridCol w:w="1415"/>
        <w:gridCol w:w="1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pPr>
            <w: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t>项目名称</w:t>
            </w:r>
          </w:p>
        </w:tc>
        <w:tc>
          <w:tcPr>
            <w:tcW w:w="1429"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pPr>
            <w:r>
              <w:rPr>
                <w:rFonts w:hint="default" w:ascii="Times New Roman" w:hAnsi="Times New Roman" w:eastAsia="黑体" w:cs="Times New Roman"/>
                <w:color w:val="000000" w:themeColor="text1"/>
                <w:spacing w:val="-4"/>
                <w:kern w:val="0"/>
                <w:sz w:val="22"/>
                <w:szCs w:val="21"/>
                <w:lang w:val="en-US" w:eastAsia="zh-CN"/>
                <w14:textFill>
                  <w14:solidFill>
                    <w14:schemeClr w14:val="tx1"/>
                  </w14:solidFill>
                </w14:textFill>
              </w:rPr>
              <w:t>县统计资金支出情况</w:t>
            </w:r>
          </w:p>
        </w:tc>
        <w:tc>
          <w:tcPr>
            <w:tcW w:w="96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pPr>
            <w: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t>支付安全性</w:t>
            </w:r>
          </w:p>
        </w:tc>
        <w:tc>
          <w:tcPr>
            <w:tcW w:w="96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pPr>
            <w: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t>支付规范性</w:t>
            </w:r>
          </w:p>
        </w:tc>
        <w:tc>
          <w:tcPr>
            <w:tcW w:w="96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pPr>
            <w: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t>支付有效性</w:t>
            </w:r>
          </w:p>
        </w:tc>
        <w:tc>
          <w:tcPr>
            <w:tcW w:w="764"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pPr>
            <w: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t>支付标准</w:t>
            </w:r>
          </w:p>
        </w:tc>
        <w:tc>
          <w:tcPr>
            <w:tcW w:w="849"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pPr>
            <w: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t>支付进度</w:t>
            </w:r>
          </w:p>
        </w:tc>
        <w:tc>
          <w:tcPr>
            <w:tcW w:w="1415"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pPr>
            <w: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t>支付依据</w:t>
            </w:r>
          </w:p>
        </w:tc>
        <w:tc>
          <w:tcPr>
            <w:tcW w:w="1188"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lang w:val="en-US" w:eastAsia="zh-CN"/>
                <w14:textFill>
                  <w14:solidFill>
                    <w14:schemeClr w14:val="tx1"/>
                  </w14:solidFill>
                </w14:textFill>
              </w:rPr>
            </w:pPr>
            <w:r>
              <w:rPr>
                <w:rFonts w:hint="default" w:ascii="Times New Roman" w:hAnsi="Times New Roman" w:eastAsia="黑体" w:cs="Times New Roman"/>
                <w:color w:val="000000" w:themeColor="text1"/>
                <w:spacing w:val="-4"/>
                <w:kern w:val="0"/>
                <w:sz w:val="22"/>
                <w:szCs w:val="21"/>
                <w:lang w:val="en-US" w:eastAsia="zh-CN"/>
                <w14:textFill>
                  <w14:solidFill>
                    <w14:schemeClr w14:val="tx1"/>
                  </w14:solidFill>
                </w14:textFill>
              </w:rPr>
              <w:t>是否与预算相符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both"/>
              <w:textAlignment w:val="baseline"/>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招商引资专项经费</w:t>
            </w:r>
          </w:p>
        </w:tc>
        <w:tc>
          <w:tcPr>
            <w:tcW w:w="1429"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baseline"/>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已于202</w:t>
            </w: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3</w:t>
            </w: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年12月31日支付完毕</w:t>
            </w:r>
          </w:p>
        </w:tc>
        <w:tc>
          <w:tcPr>
            <w:tcW w:w="964"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both"/>
              <w:textAlignment w:val="baseline"/>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安全</w:t>
            </w:r>
          </w:p>
        </w:tc>
        <w:tc>
          <w:tcPr>
            <w:tcW w:w="964"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both"/>
              <w:textAlignment w:val="baseline"/>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规范</w:t>
            </w:r>
          </w:p>
        </w:tc>
        <w:tc>
          <w:tcPr>
            <w:tcW w:w="964"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both"/>
              <w:textAlignment w:val="baseline"/>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有效</w:t>
            </w:r>
          </w:p>
        </w:tc>
        <w:tc>
          <w:tcPr>
            <w:tcW w:w="764"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both"/>
              <w:textAlignment w:val="baseline"/>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符合标准</w:t>
            </w:r>
          </w:p>
        </w:tc>
        <w:tc>
          <w:tcPr>
            <w:tcW w:w="849"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both"/>
              <w:textAlignment w:val="baseline"/>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100%</w:t>
            </w:r>
          </w:p>
        </w:tc>
        <w:tc>
          <w:tcPr>
            <w:tcW w:w="1415"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baseline"/>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票据齐全202</w:t>
            </w: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3</w:t>
            </w: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年1-12月</w:t>
            </w:r>
          </w:p>
        </w:tc>
        <w:tc>
          <w:tcPr>
            <w:tcW w:w="1188" w:type="dxa"/>
            <w:tcBorders>
              <w:top w:val="single" w:color="auto" w:sz="4" w:space="0"/>
              <w:left w:val="single" w:color="auto" w:sz="4" w:space="0"/>
              <w:bottom w:val="single" w:color="auto" w:sz="4" w:space="0"/>
              <w:right w:val="single" w:color="auto" w:sz="4" w:space="0"/>
              <w:tl2br w:val="nil"/>
              <w:tr2bl w:val="nil"/>
            </w:tcBorders>
            <w:vAlign w:val="center"/>
          </w:tcPr>
          <w:p>
            <w:pPr>
              <w:pStyle w:val="15"/>
              <w:keepNext w:val="0"/>
              <w:keepLines w:val="0"/>
              <w:pageBreakBefore w:val="0"/>
              <w:widowControl/>
              <w:numPr>
                <w:ilvl w:val="0"/>
                <w:numId w:val="0"/>
              </w:numPr>
              <w:kinsoku/>
              <w:wordWrap/>
              <w:overflowPunct/>
              <w:topLinePunct w:val="0"/>
              <w:autoSpaceDE/>
              <w:autoSpaceDN/>
              <w:bidi w:val="0"/>
              <w:adjustRightInd/>
              <w:snapToGrid/>
              <w:spacing w:line="0" w:lineRule="atLeast"/>
              <w:jc w:val="both"/>
              <w:textAlignment w:val="baseline"/>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符合</w:t>
            </w:r>
          </w:p>
        </w:tc>
      </w:tr>
    </w:tbl>
    <w:p>
      <w:pPr>
        <w:keepNext w:val="0"/>
        <w:keepLines w:val="0"/>
        <w:pageBreakBefore w:val="0"/>
        <w:kinsoku/>
        <w:wordWrap/>
        <w:overflowPunct/>
        <w:topLinePunct w:val="0"/>
        <w:autoSpaceDE/>
        <w:autoSpaceDN/>
        <w:bidi w:val="0"/>
        <w:adjustRightInd/>
        <w:snapToGrid/>
        <w:spacing w:line="590" w:lineRule="exact"/>
        <w:ind w:firstLine="627" w:firstLineChars="200"/>
        <w:jc w:val="both"/>
        <w:rPr>
          <w:rFonts w:hint="default" w:ascii="Times New Roman" w:hAnsi="Times New Roman" w:eastAsia="楷体_GB2312" w:cs="Times New Roman"/>
          <w:b/>
          <w:color w:val="000000" w:themeColor="text1"/>
          <w:spacing w:val="-4"/>
          <w:sz w:val="32"/>
          <w14:textFill>
            <w14:solidFill>
              <w14:schemeClr w14:val="tx1"/>
            </w14:solidFill>
          </w14:textFill>
        </w:rPr>
      </w:pPr>
      <w:r>
        <w:rPr>
          <w:rFonts w:hint="default" w:ascii="Times New Roman" w:hAnsi="Times New Roman" w:eastAsia="楷体_GB2312" w:cs="Times New Roman"/>
          <w:b/>
          <w:color w:val="000000" w:themeColor="text1"/>
          <w:spacing w:val="-4"/>
          <w:sz w:val="32"/>
          <w14:textFill>
            <w14:solidFill>
              <w14:schemeClr w14:val="tx1"/>
            </w14:solidFill>
          </w14:textFill>
        </w:rPr>
        <w:t>（三）项目财务管理情况</w:t>
      </w:r>
    </w:p>
    <w:p>
      <w:pPr>
        <w:keepNext w:val="0"/>
        <w:keepLines w:val="0"/>
        <w:pageBreakBefore w:val="0"/>
        <w:kinsoku/>
        <w:wordWrap/>
        <w:overflowPunct/>
        <w:topLinePunct w:val="0"/>
        <w:autoSpaceDE/>
        <w:autoSpaceDN/>
        <w:bidi w:val="0"/>
        <w:adjustRightInd/>
        <w:snapToGrid/>
        <w:spacing w:line="590" w:lineRule="exact"/>
        <w:ind w:firstLine="624" w:firstLineChars="200"/>
        <w:jc w:val="both"/>
        <w:rPr>
          <w:rFonts w:hint="default" w:ascii="Times New Roman" w:hAnsi="Times New Roman" w:eastAsia="仿宋_GB2312" w:cs="Times New Roman"/>
          <w:color w:val="000000" w:themeColor="text1"/>
          <w:spacing w:val="-4"/>
          <w:sz w:val="32"/>
          <w14:textFill>
            <w14:solidFill>
              <w14:schemeClr w14:val="tx1"/>
            </w14:solidFill>
          </w14:textFill>
        </w:rPr>
      </w:pPr>
      <w:r>
        <w:rPr>
          <w:rFonts w:hint="default" w:ascii="Times New Roman" w:hAnsi="Times New Roman" w:eastAsia="仿宋_GB2312" w:cs="Times New Roman"/>
          <w:color w:val="000000" w:themeColor="text1"/>
          <w:spacing w:val="-4"/>
          <w:sz w:val="32"/>
          <w14:textFill>
            <w14:solidFill>
              <w14:schemeClr w14:val="tx1"/>
            </w14:solidFill>
          </w14:textFill>
        </w:rPr>
        <w:t>大英县商务和经济合作局财务管理制度健全，</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为保障项目资金安全，确保资金专款专用，我局从资金申请</w:t>
      </w:r>
      <w:r>
        <w:rPr>
          <w:rFonts w:hint="default" w:ascii="Times New Roman" w:hAnsi="Times New Roman" w:eastAsia="仿宋_GB2312" w:cs="Times New Roman"/>
          <w:color w:val="000000" w:themeColor="text1"/>
          <w:spacing w:val="-4"/>
          <w:sz w:val="32"/>
          <w:lang w:eastAsia="zh-CN"/>
          <w14:textFill>
            <w14:solidFill>
              <w14:schemeClr w14:val="tx1"/>
            </w14:solidFill>
          </w14:textFill>
        </w:rPr>
        <w:t>、</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资金使用、会计核算三个环节加强资金管理。在项目资金申请环节，严格按照国库集中支付流程向县财政局申请财政资金；在资金使用环节，严格遵守县本级财政资金支持审批管理办法规定，严格按照我局资金财务审批流程办理款项支付。在会计核算环节，对本项目资金实行单独核算，确保专款专用。通过上述三个环节的管理，极力避免挪用、挤占、截留项目资金的现象，保证财政资金安全有效使用</w:t>
      </w:r>
      <w:r>
        <w:rPr>
          <w:rFonts w:hint="default" w:ascii="Times New Roman" w:hAnsi="Times New Roman" w:eastAsia="仿宋_GB2312" w:cs="Times New Roman"/>
          <w:color w:val="000000" w:themeColor="text1"/>
          <w:spacing w:val="-4"/>
          <w:sz w:val="32"/>
          <w:shd w:val="clear" w:color="auto" w:fill="FFFFFF"/>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90" w:lineRule="exact"/>
        <w:ind w:firstLine="624" w:firstLineChars="200"/>
        <w:jc w:val="both"/>
        <w:rPr>
          <w:rFonts w:hint="default" w:ascii="Times New Roman" w:hAnsi="Times New Roman" w:eastAsia="黑体" w:cs="Times New Roman"/>
          <w:color w:val="000000" w:themeColor="text1"/>
          <w:spacing w:val="-4"/>
          <w:sz w:val="32"/>
          <w14:textFill>
            <w14:solidFill>
              <w14:schemeClr w14:val="tx1"/>
            </w14:solidFill>
          </w14:textFill>
        </w:rPr>
      </w:pPr>
      <w:r>
        <w:rPr>
          <w:rFonts w:hint="default" w:ascii="Times New Roman" w:hAnsi="Times New Roman" w:eastAsia="黑体" w:cs="Times New Roman"/>
          <w:color w:val="000000" w:themeColor="text1"/>
          <w:spacing w:val="-4"/>
          <w:sz w:val="32"/>
          <w14:textFill>
            <w14:solidFill>
              <w14:schemeClr w14:val="tx1"/>
            </w14:solidFill>
          </w14:textFill>
        </w:rPr>
        <w:t>三、项目实施及管理情况</w:t>
      </w:r>
    </w:p>
    <w:p>
      <w:pPr>
        <w:keepNext w:val="0"/>
        <w:keepLines w:val="0"/>
        <w:pageBreakBefore w:val="0"/>
        <w:kinsoku/>
        <w:wordWrap/>
        <w:overflowPunct/>
        <w:topLinePunct w:val="0"/>
        <w:autoSpaceDE/>
        <w:autoSpaceDN/>
        <w:bidi w:val="0"/>
        <w:adjustRightInd/>
        <w:snapToGrid/>
        <w:spacing w:line="590" w:lineRule="exact"/>
        <w:ind w:firstLine="627" w:firstLineChars="200"/>
        <w:jc w:val="both"/>
        <w:rPr>
          <w:rFonts w:hint="default" w:ascii="Times New Roman" w:hAnsi="Times New Roman" w:eastAsia="仿宋_GB2312" w:cs="Times New Roman"/>
          <w:b/>
          <w:color w:val="000000" w:themeColor="text1"/>
          <w:spacing w:val="-4"/>
          <w:sz w:val="32"/>
          <w14:textFill>
            <w14:solidFill>
              <w14:schemeClr w14:val="tx1"/>
            </w14:solidFill>
          </w14:textFill>
        </w:rPr>
      </w:pPr>
      <w:r>
        <w:rPr>
          <w:rFonts w:hint="default" w:ascii="Times New Roman" w:hAnsi="Times New Roman" w:eastAsia="楷体_GB2312" w:cs="Times New Roman"/>
          <w:b/>
          <w:color w:val="000000" w:themeColor="text1"/>
          <w:spacing w:val="-4"/>
          <w:sz w:val="32"/>
          <w14:textFill>
            <w14:solidFill>
              <w14:schemeClr w14:val="tx1"/>
            </w14:solidFill>
          </w14:textFill>
        </w:rPr>
        <w:t>（一）项目组织架构及实施流程</w:t>
      </w:r>
    </w:p>
    <w:p>
      <w:pPr>
        <w:pStyle w:val="24"/>
        <w:keepNext w:val="0"/>
        <w:keepLines w:val="0"/>
        <w:pageBreakBefore w:val="0"/>
        <w:widowControl w:val="0"/>
        <w:kinsoku/>
        <w:wordWrap/>
        <w:overflowPunct/>
        <w:topLinePunct w:val="0"/>
        <w:autoSpaceDE/>
        <w:autoSpaceDN/>
        <w:bidi w:val="0"/>
        <w:adjustRightInd/>
        <w:snapToGrid/>
        <w:spacing w:line="590" w:lineRule="exact"/>
        <w:ind w:left="0" w:leftChars="0" w:firstLine="624" w:firstLineChars="200"/>
        <w:jc w:val="both"/>
        <w:textAlignment w:val="auto"/>
        <w:rPr>
          <w:rFonts w:hint="eastAsia" w:ascii="Times New Roman" w:hAnsi="Times New Roman" w:eastAsia="仿宋_GB2312" w:cs="仿宋_GB2312"/>
          <w:b w:val="0"/>
          <w:bCs w:val="0"/>
          <w:color w:val="000000" w:themeColor="text1"/>
          <w:spacing w:val="-4"/>
          <w:kern w:val="0"/>
          <w:sz w:val="32"/>
          <w:szCs w:val="32"/>
          <w:lang w:val="en-US" w:eastAsia="zh-CN" w:bidi="ar-SA"/>
          <w14:textFill>
            <w14:solidFill>
              <w14:schemeClr w14:val="tx1"/>
            </w14:solidFill>
          </w14:textFill>
        </w:rPr>
      </w:pPr>
      <w:r>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t>县委县政府高度重视招商引资，抓统筹、重谋划，整合全县力量统筹推进相关工作。召开</w:t>
      </w:r>
      <w:r>
        <w:rPr>
          <w:rFonts w:hint="default" w:ascii="Times New Roman" w:hAnsi="Times New Roman" w:eastAsia="仿宋_GB2312" w:cs="仿宋_GB2312"/>
          <w:color w:val="000000" w:themeColor="text1"/>
          <w:spacing w:val="-4"/>
          <w:sz w:val="32"/>
          <w:szCs w:val="32"/>
          <w:lang w:val="en-US" w:eastAsia="zh-CN"/>
          <w14:textFill>
            <w14:solidFill>
              <w14:schemeClr w14:val="tx1"/>
            </w14:solidFill>
          </w14:textFill>
        </w:rPr>
        <w:t>202</w:t>
      </w:r>
      <w:r>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t>3年全县招商引资暨项目投资工作大会，</w:t>
      </w:r>
      <w:r>
        <w:rPr>
          <w:rFonts w:hint="default" w:ascii="Times New Roman" w:hAnsi="Times New Roman" w:eastAsia="仿宋_GB2312" w:cs="Times New Roman"/>
          <w:color w:val="000000" w:themeColor="text1"/>
          <w:spacing w:val="-4"/>
          <w:sz w:val="32"/>
          <w:szCs w:val="32"/>
          <w:lang w:val="en-US" w:eastAsia="zh-CN"/>
          <w14:textFill>
            <w14:solidFill>
              <w14:schemeClr w14:val="tx1"/>
            </w14:solidFill>
          </w14:textFill>
        </w:rPr>
        <w:t>深入开展“项目投资攻坚年”行动，</w:t>
      </w:r>
      <w:r>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t>重点部署招商引资工作。</w:t>
      </w:r>
      <w:r>
        <w:rPr>
          <w:rFonts w:hint="eastAsia" w:ascii="Times New Roman" w:hAnsi="Times New Roman" w:eastAsia="仿宋_GB2312" w:cs="仿宋_GB2312"/>
          <w:bCs/>
          <w:color w:val="000000" w:themeColor="text1"/>
          <w:spacing w:val="-4"/>
          <w:kern w:val="0"/>
          <w:sz w:val="32"/>
          <w:szCs w:val="32"/>
          <w:lang w:val="en-US" w:eastAsia="zh-CN" w:bidi="ar-SA"/>
          <w14:textFill>
            <w14:solidFill>
              <w14:schemeClr w14:val="tx1"/>
            </w14:solidFill>
          </w14:textFill>
        </w:rPr>
        <w:t>在落实市对县招商考核指标的基础上，进一步完善县本级招商考核指标体系，突出招大引强，强化项目推进，提高项目落地转化率。建立健全“精准招商”工作机制，印发《关于调整大英县经济合作工作领导小组和大英县产业链招商专班的通知》，进一步规范我县项目招引工作流程，明确了从项目招引、项目建设到企业“培大育英”的全流程项目服务机制。</w:t>
      </w:r>
    </w:p>
    <w:p>
      <w:pPr>
        <w:keepNext w:val="0"/>
        <w:keepLines w:val="0"/>
        <w:pageBreakBefore w:val="0"/>
        <w:kinsoku/>
        <w:wordWrap/>
        <w:overflowPunct/>
        <w:topLinePunct w:val="0"/>
        <w:autoSpaceDE/>
        <w:autoSpaceDN/>
        <w:bidi w:val="0"/>
        <w:adjustRightInd/>
        <w:snapToGrid/>
        <w:spacing w:line="590" w:lineRule="exact"/>
        <w:ind w:firstLine="627" w:firstLineChars="200"/>
        <w:jc w:val="both"/>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pPr>
      <w:r>
        <w:rPr>
          <w:rFonts w:hint="default" w:ascii="Times New Roman" w:hAnsi="Times New Roman" w:eastAsia="仿宋_GB2312" w:cs="Times New Roman"/>
          <w:b/>
          <w:bCs/>
          <w:color w:val="000000" w:themeColor="text1"/>
          <w:spacing w:val="-4"/>
          <w:sz w:val="32"/>
          <w:lang w:val="en-US" w:eastAsia="zh-CN"/>
          <w14:textFill>
            <w14:solidFill>
              <w14:schemeClr w14:val="tx1"/>
            </w14:solidFill>
          </w14:textFill>
        </w:rPr>
        <w:t>一是着力高位推动。</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紧密跟踪在谈项目，提请市县领导外出拜访考察、高位促进。</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2023年</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提请市县党政主要领导外出开展经济合作活动31次，拜访考察京科控股、华旭化工等重点企业74家，高位促进川能投氢能负碳产业园、京航特碳科技高纯石墨生产等在谈项目65个。</w:t>
      </w:r>
      <w:r>
        <w:rPr>
          <w:rFonts w:hint="default" w:ascii="Times New Roman" w:hAnsi="Times New Roman" w:eastAsia="仿宋_GB2312" w:cs="Times New Roman"/>
          <w:b/>
          <w:bCs/>
          <w:color w:val="000000" w:themeColor="text1"/>
          <w:spacing w:val="-4"/>
          <w:sz w:val="32"/>
          <w:lang w:val="en-US" w:eastAsia="zh-CN"/>
          <w14:textFill>
            <w14:solidFill>
              <w14:schemeClr w14:val="tx1"/>
            </w14:solidFill>
          </w14:textFill>
        </w:rPr>
        <w:t>二是着力精准招引。</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瞄准能源化工、锂电新材料等主导产业，聚焦长三角、珠三角、京津冀等重点区域，瞄准世界500强、中国500强、民企500强、行业100强等关键企业，着力延链、补链、强链，组建5个产业链招商专班，精准开展上门招商、驻点招商。1—1</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2</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月，全县引进投资亿元以上项目1</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7</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个，协议投资总额</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98.85</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亿元，其中，投资10亿元以上项目</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3</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个，制造业类项目</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13</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个。</w:t>
      </w:r>
      <w:r>
        <w:rPr>
          <w:rFonts w:hint="default" w:ascii="Times New Roman" w:hAnsi="Times New Roman" w:eastAsia="仿宋_GB2312" w:cs="Times New Roman"/>
          <w:b/>
          <w:bCs/>
          <w:color w:val="000000" w:themeColor="text1"/>
          <w:spacing w:val="-4"/>
          <w:sz w:val="32"/>
          <w:lang w:val="en-US" w:eastAsia="zh-CN"/>
          <w14:textFill>
            <w14:solidFill>
              <w14:schemeClr w14:val="tx1"/>
            </w14:solidFill>
          </w14:textFill>
        </w:rPr>
        <w:t>三是着力项目服务。</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严格落实招商引资项目“6个1”、项目全生命周期服务等工作机制，完善“五未项目”台账，签约项目三率有序推进。2022年签约的23个项目中，已履约1</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7</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个、开工1</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4</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个、投产10个，履约率、开工率、投产率分别为</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73.91</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60.87</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%、43.48%，“三率”推进超全市平均水平。</w:t>
      </w:r>
      <w:r>
        <w:rPr>
          <w:rFonts w:hint="default" w:ascii="Times New Roman" w:hAnsi="Times New Roman" w:eastAsia="仿宋_GB2312" w:cs="Times New Roman"/>
          <w:b/>
          <w:bCs/>
          <w:color w:val="000000" w:themeColor="text1"/>
          <w:spacing w:val="-4"/>
          <w:sz w:val="32"/>
          <w:lang w:val="en-US" w:eastAsia="zh-CN"/>
          <w14:textFill>
            <w14:solidFill>
              <w14:schemeClr w14:val="tx1"/>
            </w14:solidFill>
          </w14:textFill>
        </w:rPr>
        <w:t>四是着力投资推介。</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积极参加省级、市级平台活动，举办县级投资推介会暨项目签约仪式等推介活动。3月，成功举办“绿色化工产业跨境合作遂宁行暨大英能源化工产业招商引资推介会”，成功签约新华磐丰、碳纳米等4个意向协议，总投资74.5亿元；6月，参加第十九届西博会遂宁市投资推介会，成功签约天然气综合利用、高端玻璃瓶花纸包装等4个项目，总投资36.2亿元；10月，参加中国（遂宁）国际锂电产业大会，成功与绵阳建</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诚</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化工、辽宁鑫盾等项目签订意向协议，总投资40亿元。</w:t>
      </w:r>
      <w:r>
        <w:rPr>
          <w:rFonts w:hint="default" w:ascii="Times New Roman" w:hAnsi="Times New Roman" w:eastAsia="仿宋_GB2312" w:cs="Times New Roman"/>
          <w:b/>
          <w:bCs/>
          <w:color w:val="000000" w:themeColor="text1"/>
          <w:spacing w:val="-4"/>
          <w:sz w:val="32"/>
          <w:lang w:val="en-US" w:eastAsia="zh-CN"/>
          <w14:textFill>
            <w14:solidFill>
              <w14:schemeClr w14:val="tx1"/>
            </w14:solidFill>
          </w14:textFill>
        </w:rPr>
        <w:t>五是着力拓展市场。</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鼓励企业积极参加广交会、西博会、进博会等大型展会拓展国际市场</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。2023年，FDI外资到资65万美元，同比增长333%。</w:t>
      </w:r>
    </w:p>
    <w:p>
      <w:pPr>
        <w:keepNext w:val="0"/>
        <w:keepLines w:val="0"/>
        <w:pageBreakBefore w:val="0"/>
        <w:numPr>
          <w:ilvl w:val="0"/>
          <w:numId w:val="0"/>
        </w:numPr>
        <w:kinsoku/>
        <w:wordWrap/>
        <w:overflowPunct/>
        <w:topLinePunct w:val="0"/>
        <w:autoSpaceDE/>
        <w:autoSpaceDN/>
        <w:bidi w:val="0"/>
        <w:adjustRightInd/>
        <w:snapToGrid/>
        <w:spacing w:line="590" w:lineRule="exact"/>
        <w:ind w:firstLine="627" w:firstLineChars="200"/>
        <w:jc w:val="both"/>
        <w:rPr>
          <w:rFonts w:hint="default" w:ascii="Times New Roman" w:hAnsi="Times New Roman" w:eastAsia="楷体_GB2312" w:cs="Times New Roman"/>
          <w:b/>
          <w:color w:val="000000" w:themeColor="text1"/>
          <w:spacing w:val="-4"/>
          <w:sz w:val="32"/>
          <w14:textFill>
            <w14:solidFill>
              <w14:schemeClr w14:val="tx1"/>
            </w14:solidFill>
          </w14:textFill>
        </w:rPr>
      </w:pPr>
      <w:r>
        <w:rPr>
          <w:rFonts w:hint="default" w:ascii="Times New Roman" w:hAnsi="Times New Roman" w:eastAsia="楷体_GB2312" w:cs="Times New Roman"/>
          <w:b/>
          <w:color w:val="000000" w:themeColor="text1"/>
          <w:spacing w:val="-4"/>
          <w:sz w:val="32"/>
          <w14:textFill>
            <w14:solidFill>
              <w14:schemeClr w14:val="tx1"/>
            </w14:solidFill>
          </w14:textFill>
        </w:rPr>
        <w:t>（二）项目管理情况</w:t>
      </w:r>
    </w:p>
    <w:p>
      <w:pPr>
        <w:keepNext w:val="0"/>
        <w:keepLines w:val="0"/>
        <w:pageBreakBefore w:val="0"/>
        <w:numPr>
          <w:ilvl w:val="0"/>
          <w:numId w:val="0"/>
        </w:numPr>
        <w:kinsoku/>
        <w:wordWrap/>
        <w:overflowPunct/>
        <w:topLinePunct w:val="0"/>
        <w:autoSpaceDE/>
        <w:autoSpaceDN/>
        <w:bidi w:val="0"/>
        <w:adjustRightInd/>
        <w:snapToGrid/>
        <w:spacing w:line="590" w:lineRule="exact"/>
        <w:ind w:firstLine="624" w:firstLineChars="200"/>
        <w:jc w:val="both"/>
        <w:rPr>
          <w:rFonts w:hint="default" w:ascii="Times New Roman" w:hAnsi="Times New Roman" w:eastAsia="仿宋_GB2312" w:cs="Times New Roman"/>
          <w:color w:val="000000" w:themeColor="text1"/>
          <w:spacing w:val="-4"/>
          <w:sz w:val="32"/>
          <w14:textFill>
            <w14:solidFill>
              <w14:schemeClr w14:val="tx1"/>
            </w14:solidFill>
          </w14:textFill>
        </w:rPr>
      </w:pPr>
      <w:r>
        <w:rPr>
          <w:rFonts w:hint="default" w:ascii="Times New Roman" w:hAnsi="Times New Roman" w:eastAsia="仿宋_GB2312" w:cs="Times New Roman"/>
          <w:color w:val="000000" w:themeColor="text1"/>
          <w:spacing w:val="-4"/>
          <w:sz w:val="32"/>
          <w14:textFill>
            <w14:solidFill>
              <w14:schemeClr w14:val="tx1"/>
            </w14:solidFill>
          </w14:textFill>
        </w:rPr>
        <w:t>大英县商务和经济合作局严格执行相关法律法规及项目管理制度。</w:t>
      </w:r>
    </w:p>
    <w:p>
      <w:pPr>
        <w:keepNext w:val="0"/>
        <w:keepLines w:val="0"/>
        <w:pageBreakBefore w:val="0"/>
        <w:kinsoku/>
        <w:wordWrap/>
        <w:overflowPunct/>
        <w:topLinePunct w:val="0"/>
        <w:autoSpaceDE/>
        <w:autoSpaceDN/>
        <w:bidi w:val="0"/>
        <w:adjustRightInd/>
        <w:snapToGrid/>
        <w:spacing w:line="590" w:lineRule="exact"/>
        <w:ind w:firstLine="627" w:firstLineChars="200"/>
        <w:jc w:val="both"/>
        <w:rPr>
          <w:rFonts w:hint="default" w:ascii="Times New Roman" w:hAnsi="Times New Roman" w:eastAsia="楷体_GB2312" w:cs="Times New Roman"/>
          <w:b/>
          <w:color w:val="000000" w:themeColor="text1"/>
          <w:spacing w:val="-4"/>
          <w:sz w:val="32"/>
          <w14:textFill>
            <w14:solidFill>
              <w14:schemeClr w14:val="tx1"/>
            </w14:solidFill>
          </w14:textFill>
        </w:rPr>
      </w:pPr>
      <w:r>
        <w:rPr>
          <w:rFonts w:hint="default" w:ascii="Times New Roman" w:hAnsi="Times New Roman" w:eastAsia="楷体_GB2312" w:cs="Times New Roman"/>
          <w:b/>
          <w:color w:val="000000" w:themeColor="text1"/>
          <w:spacing w:val="-4"/>
          <w:sz w:val="32"/>
          <w14:textFill>
            <w14:solidFill>
              <w14:schemeClr w14:val="tx1"/>
            </w14:solidFill>
          </w14:textFill>
        </w:rPr>
        <w:t>（三）项目监管情况</w:t>
      </w:r>
    </w:p>
    <w:p>
      <w:pPr>
        <w:keepNext w:val="0"/>
        <w:keepLines w:val="0"/>
        <w:pageBreakBefore w:val="0"/>
        <w:numPr>
          <w:ilvl w:val="0"/>
          <w:numId w:val="0"/>
        </w:numPr>
        <w:kinsoku/>
        <w:wordWrap/>
        <w:overflowPunct/>
        <w:topLinePunct w:val="0"/>
        <w:autoSpaceDE/>
        <w:autoSpaceDN/>
        <w:bidi w:val="0"/>
        <w:adjustRightInd/>
        <w:snapToGrid/>
        <w:spacing w:line="590" w:lineRule="exact"/>
        <w:ind w:firstLine="624" w:firstLineChars="200"/>
        <w:jc w:val="both"/>
        <w:rPr>
          <w:rFonts w:hint="default" w:ascii="Times New Roman" w:hAnsi="Times New Roman" w:eastAsia="仿宋_GB2312" w:cs="Times New Roman"/>
          <w:color w:val="000000" w:themeColor="text1"/>
          <w:spacing w:val="-4"/>
          <w:sz w:val="32"/>
          <w14:textFill>
            <w14:solidFill>
              <w14:schemeClr w14:val="tx1"/>
            </w14:solidFill>
          </w14:textFill>
        </w:rPr>
      </w:pP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为规范</w:t>
      </w:r>
      <w:r>
        <w:rPr>
          <w:rFonts w:hint="default" w:ascii="Times New Roman" w:hAnsi="Times New Roman" w:eastAsia="仿宋_GB2312" w:cs="Times New Roman"/>
          <w:color w:val="000000" w:themeColor="text1"/>
          <w:spacing w:val="-4"/>
          <w:sz w:val="32"/>
          <w14:textFill>
            <w14:solidFill>
              <w14:schemeClr w14:val="tx1"/>
            </w14:solidFill>
          </w14:textFill>
        </w:rPr>
        <w:t>大英县商务和经济合作局的</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招商引资专项经费</w:t>
      </w:r>
      <w:r>
        <w:rPr>
          <w:rFonts w:hint="default" w:ascii="Times New Roman" w:hAnsi="Times New Roman" w:eastAsia="仿宋_GB2312" w:cs="Times New Roman"/>
          <w:color w:val="000000" w:themeColor="text1"/>
          <w:spacing w:val="-4"/>
          <w:sz w:val="32"/>
          <w14:textFill>
            <w14:solidFill>
              <w14:schemeClr w14:val="tx1"/>
            </w14:solidFill>
          </w14:textFill>
        </w:rPr>
        <w:t>项目</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管理，提高专项资金使用效率，根据有关文件要求，推动我县招商引资健康快速发展，结合我县实际，形成</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了</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以县政府主导、商</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务</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经合局负责、多</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部门</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参与的协同促进发展经济合作的工作</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机制。</w:t>
      </w:r>
    </w:p>
    <w:p>
      <w:pPr>
        <w:keepNext w:val="0"/>
        <w:keepLines w:val="0"/>
        <w:pageBreakBefore w:val="0"/>
        <w:tabs>
          <w:tab w:val="left" w:pos="227"/>
        </w:tabs>
        <w:kinsoku/>
        <w:wordWrap/>
        <w:overflowPunct/>
        <w:topLinePunct w:val="0"/>
        <w:autoSpaceDE/>
        <w:autoSpaceDN/>
        <w:bidi w:val="0"/>
        <w:adjustRightInd/>
        <w:snapToGrid/>
        <w:spacing w:line="590" w:lineRule="exact"/>
        <w:ind w:firstLine="624" w:firstLineChars="200"/>
        <w:jc w:val="both"/>
        <w:rPr>
          <w:rFonts w:hint="default" w:ascii="Times New Roman" w:hAnsi="Times New Roman" w:eastAsia="黑体" w:cs="Times New Roman"/>
          <w:color w:val="000000" w:themeColor="text1"/>
          <w:spacing w:val="-4"/>
          <w:sz w:val="32"/>
          <w14:textFill>
            <w14:solidFill>
              <w14:schemeClr w14:val="tx1"/>
            </w14:solidFill>
          </w14:textFill>
        </w:rPr>
      </w:pPr>
      <w:r>
        <w:rPr>
          <w:rFonts w:hint="default" w:ascii="Times New Roman" w:hAnsi="Times New Roman" w:eastAsia="黑体" w:cs="Times New Roman"/>
          <w:color w:val="000000" w:themeColor="text1"/>
          <w:spacing w:val="-4"/>
          <w:sz w:val="32"/>
          <w14:textFill>
            <w14:solidFill>
              <w14:schemeClr w14:val="tx1"/>
            </w14:solidFill>
          </w14:textFill>
        </w:rPr>
        <w:t>四、项目绩效情况</w:t>
      </w:r>
    </w:p>
    <w:p>
      <w:pPr>
        <w:keepNext w:val="0"/>
        <w:keepLines w:val="0"/>
        <w:pageBreakBefore w:val="0"/>
        <w:widowControl/>
        <w:kinsoku/>
        <w:wordWrap/>
        <w:overflowPunct/>
        <w:topLinePunct w:val="0"/>
        <w:autoSpaceDE/>
        <w:autoSpaceDN/>
        <w:bidi w:val="0"/>
        <w:adjustRightInd/>
        <w:snapToGrid/>
        <w:spacing w:after="157" w:afterLines="50" w:line="590" w:lineRule="exact"/>
        <w:ind w:firstLine="627" w:firstLineChars="200"/>
        <w:jc w:val="both"/>
        <w:textAlignment w:val="baseline"/>
        <w:rPr>
          <w:rFonts w:hint="default" w:ascii="Times New Roman" w:hAnsi="Times New Roman" w:eastAsia="楷体_GB2312" w:cs="Times New Roman"/>
          <w:b/>
          <w:color w:val="000000" w:themeColor="text1"/>
          <w:spacing w:val="-4"/>
          <w:sz w:val="32"/>
          <w14:textFill>
            <w14:solidFill>
              <w14:schemeClr w14:val="tx1"/>
            </w14:solidFill>
          </w14:textFill>
        </w:rPr>
      </w:pPr>
      <w:r>
        <w:rPr>
          <w:rFonts w:hint="default" w:ascii="Times New Roman" w:hAnsi="Times New Roman" w:eastAsia="楷体_GB2312" w:cs="Times New Roman"/>
          <w:b/>
          <w:color w:val="000000" w:themeColor="text1"/>
          <w:spacing w:val="-4"/>
          <w:sz w:val="32"/>
          <w14:textFill>
            <w14:solidFill>
              <w14:schemeClr w14:val="tx1"/>
            </w14:solidFill>
          </w14:textFill>
        </w:rPr>
        <w:t>（一）项目完成情况</w:t>
      </w:r>
    </w:p>
    <w:tbl>
      <w:tblPr>
        <w:tblStyle w:val="12"/>
        <w:tblW w:w="88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4"/>
        <w:gridCol w:w="1209"/>
        <w:gridCol w:w="1681"/>
        <w:gridCol w:w="1890"/>
        <w:gridCol w:w="1305"/>
        <w:gridCol w:w="1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974" w:type="dxa"/>
            <w:vMerge w:val="restart"/>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绩效</w:t>
            </w:r>
          </w:p>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指标</w:t>
            </w:r>
          </w:p>
        </w:tc>
        <w:tc>
          <w:tcPr>
            <w:tcW w:w="1209"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一级指标</w:t>
            </w:r>
          </w:p>
        </w:tc>
        <w:tc>
          <w:tcPr>
            <w:tcW w:w="1681"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二级指标</w:t>
            </w:r>
          </w:p>
        </w:tc>
        <w:tc>
          <w:tcPr>
            <w:tcW w:w="1890"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三级指标</w:t>
            </w:r>
          </w:p>
        </w:tc>
        <w:tc>
          <w:tcPr>
            <w:tcW w:w="1305"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指标值</w:t>
            </w:r>
          </w:p>
        </w:tc>
        <w:tc>
          <w:tcPr>
            <w:tcW w:w="1810"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进度计划完成率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3" w:hRule="atLeast"/>
        </w:trPr>
        <w:tc>
          <w:tcPr>
            <w:tcW w:w="974" w:type="dxa"/>
            <w:vMerge w:val="continue"/>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ind w:firstLine="464" w:firstLineChars="200"/>
              <w:jc w:val="center"/>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c>
          <w:tcPr>
            <w:tcW w:w="1209" w:type="dxa"/>
            <w:vMerge w:val="restart"/>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产出指标</w:t>
            </w:r>
          </w:p>
        </w:tc>
        <w:tc>
          <w:tcPr>
            <w:tcW w:w="1681"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数量指标</w:t>
            </w:r>
          </w:p>
        </w:tc>
        <w:tc>
          <w:tcPr>
            <w:tcW w:w="1890"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eastAsia="zh-CN"/>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举办企业家座谈会、参加省市重大招商活动次数</w:t>
            </w:r>
          </w:p>
        </w:tc>
        <w:tc>
          <w:tcPr>
            <w:tcW w:w="1305"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7次</w:t>
            </w:r>
          </w:p>
        </w:tc>
        <w:tc>
          <w:tcPr>
            <w:tcW w:w="1810"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已完成100%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rPr>
        <w:tc>
          <w:tcPr>
            <w:tcW w:w="974" w:type="dxa"/>
            <w:vMerge w:val="continue"/>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ind w:firstLine="464" w:firstLineChars="200"/>
              <w:jc w:val="center"/>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c>
          <w:tcPr>
            <w:tcW w:w="1209" w:type="dxa"/>
            <w:vMerge w:val="continue"/>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center"/>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c>
          <w:tcPr>
            <w:tcW w:w="1681"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质量指标</w:t>
            </w:r>
          </w:p>
        </w:tc>
        <w:tc>
          <w:tcPr>
            <w:tcW w:w="1890"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eastAsia="zh-CN"/>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企业家座谈会、省市重大招商活动大英企业出勤率</w:t>
            </w:r>
          </w:p>
        </w:tc>
        <w:tc>
          <w:tcPr>
            <w:tcW w:w="1305"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100%</w:t>
            </w:r>
          </w:p>
        </w:tc>
        <w:tc>
          <w:tcPr>
            <w:tcW w:w="1810"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已完成100%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3" w:hRule="atLeast"/>
        </w:trPr>
        <w:tc>
          <w:tcPr>
            <w:tcW w:w="974" w:type="dxa"/>
            <w:vMerge w:val="continue"/>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ind w:firstLine="464" w:firstLineChars="200"/>
              <w:jc w:val="center"/>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c>
          <w:tcPr>
            <w:tcW w:w="1209" w:type="dxa"/>
            <w:vMerge w:val="continue"/>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center"/>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c>
          <w:tcPr>
            <w:tcW w:w="1681"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时效指标</w:t>
            </w:r>
          </w:p>
        </w:tc>
        <w:tc>
          <w:tcPr>
            <w:tcW w:w="1890"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招商引资招商宣传资料印刷及时率</w:t>
            </w:r>
          </w:p>
        </w:tc>
        <w:tc>
          <w:tcPr>
            <w:tcW w:w="1305"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100%</w:t>
            </w:r>
          </w:p>
        </w:tc>
        <w:tc>
          <w:tcPr>
            <w:tcW w:w="1810"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已完成100%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3" w:hRule="atLeast"/>
        </w:trPr>
        <w:tc>
          <w:tcPr>
            <w:tcW w:w="974" w:type="dxa"/>
            <w:vMerge w:val="continue"/>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ind w:firstLine="464" w:firstLineChars="200"/>
              <w:jc w:val="center"/>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c>
          <w:tcPr>
            <w:tcW w:w="1209" w:type="dxa"/>
            <w:vMerge w:val="continue"/>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center"/>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c>
          <w:tcPr>
            <w:tcW w:w="1681"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数量指标</w:t>
            </w:r>
          </w:p>
        </w:tc>
        <w:tc>
          <w:tcPr>
            <w:tcW w:w="1890"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驻点招商组人员数量</w:t>
            </w:r>
          </w:p>
        </w:tc>
        <w:tc>
          <w:tcPr>
            <w:tcW w:w="1305"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3人</w:t>
            </w:r>
          </w:p>
        </w:tc>
        <w:tc>
          <w:tcPr>
            <w:tcW w:w="1810" w:type="dxa"/>
            <w:tcBorders>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已完成100%</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590" w:lineRule="exact"/>
        <w:ind w:left="0" w:leftChars="0" w:right="0" w:rightChars="0" w:firstLine="627" w:firstLineChars="200"/>
        <w:jc w:val="both"/>
        <w:textAlignment w:val="auto"/>
        <w:outlineLvl w:val="9"/>
        <w:rPr>
          <w:rFonts w:hint="default" w:ascii="Times New Roman" w:hAnsi="Times New Roman" w:eastAsia="仿宋_GB2312" w:cs="Times New Roman"/>
          <w:b/>
          <w:color w:val="000000" w:themeColor="text1"/>
          <w:spacing w:val="-4"/>
          <w:sz w:val="32"/>
          <w14:textFill>
            <w14:solidFill>
              <w14:schemeClr w14:val="tx1"/>
            </w14:solidFill>
          </w14:textFill>
        </w:rPr>
      </w:pPr>
      <w:r>
        <w:rPr>
          <w:rFonts w:hint="default" w:ascii="Times New Roman" w:hAnsi="Times New Roman" w:eastAsia="楷体_GB2312" w:cs="Times New Roman"/>
          <w:b/>
          <w:color w:val="000000" w:themeColor="text1"/>
          <w:spacing w:val="-4"/>
          <w:sz w:val="32"/>
          <w14:textFill>
            <w14:solidFill>
              <w14:schemeClr w14:val="tx1"/>
            </w14:solidFill>
          </w14:textFill>
        </w:rPr>
        <w:t>（二）项目效益情况</w:t>
      </w:r>
    </w:p>
    <w:tbl>
      <w:tblPr>
        <w:tblStyle w:val="12"/>
        <w:tblW w:w="92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1350"/>
        <w:gridCol w:w="2154"/>
        <w:gridCol w:w="1701"/>
        <w:gridCol w:w="1456"/>
        <w:gridCol w:w="19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jc w:val="center"/>
        </w:trPr>
        <w:tc>
          <w:tcPr>
            <w:tcW w:w="700" w:type="dxa"/>
            <w:vMerge w:val="restart"/>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绩效指标</w:t>
            </w:r>
          </w:p>
        </w:tc>
        <w:tc>
          <w:tcPr>
            <w:tcW w:w="135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一级指标</w:t>
            </w:r>
          </w:p>
        </w:tc>
        <w:tc>
          <w:tcPr>
            <w:tcW w:w="215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二级指标</w:t>
            </w:r>
          </w:p>
        </w:tc>
        <w:tc>
          <w:tcPr>
            <w:tcW w:w="170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三级指标</w:t>
            </w:r>
          </w:p>
        </w:tc>
        <w:tc>
          <w:tcPr>
            <w:tcW w:w="1456"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指标值</w:t>
            </w:r>
          </w:p>
        </w:tc>
        <w:tc>
          <w:tcPr>
            <w:tcW w:w="190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center"/>
              <w:rPr>
                <w:rFonts w:hint="default" w:ascii="Times New Roman" w:hAnsi="Times New Roman" w:eastAsia="黑体" w:cs="Times New Roman"/>
                <w:color w:val="000000" w:themeColor="text1"/>
                <w:spacing w:val="-4"/>
                <w:kern w:val="0"/>
                <w:sz w:val="24"/>
                <w:szCs w:val="22"/>
                <w14:textFill>
                  <w14:solidFill>
                    <w14:schemeClr w14:val="tx1"/>
                  </w14:solidFill>
                </w14:textFill>
              </w:rPr>
            </w:pPr>
            <w:r>
              <w:rPr>
                <w:rFonts w:hint="default" w:ascii="Times New Roman" w:hAnsi="Times New Roman" w:eastAsia="黑体" w:cs="Times New Roman"/>
                <w:color w:val="000000" w:themeColor="text1"/>
                <w:spacing w:val="-4"/>
                <w:kern w:val="0"/>
                <w:sz w:val="24"/>
                <w:szCs w:val="22"/>
                <w14:textFill>
                  <w14:solidFill>
                    <w14:schemeClr w14:val="tx1"/>
                  </w14:solidFill>
                </w14:textFill>
              </w:rPr>
              <w:t>实施进度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700"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ind w:firstLine="424" w:firstLineChars="200"/>
              <w:jc w:val="center"/>
              <w:textAlignment w:val="center"/>
              <w:rPr>
                <w:rFonts w:hint="default" w:ascii="Times New Roman" w:hAnsi="Times New Roman" w:eastAsia="仿宋_GB2312" w:cs="Times New Roman"/>
                <w:color w:val="000000" w:themeColor="text1"/>
                <w:spacing w:val="-4"/>
                <w:kern w:val="0"/>
                <w:sz w:val="22"/>
                <w:szCs w:val="22"/>
                <w14:textFill>
                  <w14:solidFill>
                    <w14:schemeClr w14:val="tx1"/>
                  </w14:solidFill>
                </w14:textFill>
              </w:rPr>
            </w:pPr>
          </w:p>
        </w:tc>
        <w:tc>
          <w:tcPr>
            <w:tcW w:w="1350" w:type="dxa"/>
            <w:vMerge w:val="restart"/>
            <w:tcBorders>
              <w:top w:val="single" w:color="000000" w:sz="4" w:space="0"/>
              <w:left w:val="single" w:color="000000" w:sz="4" w:space="0"/>
              <w:bottom w:val="nil"/>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14:textFill>
                  <w14:solidFill>
                    <w14:schemeClr w14:val="tx1"/>
                  </w14:solidFill>
                </w14:textFill>
              </w:rPr>
              <w:t>项目效益</w:t>
            </w:r>
          </w:p>
        </w:tc>
        <w:tc>
          <w:tcPr>
            <w:tcW w:w="215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14:textFill>
                  <w14:solidFill>
                    <w14:schemeClr w14:val="tx1"/>
                  </w14:solidFill>
                </w14:textFill>
              </w:rPr>
              <w:t>经济效益指标</w:t>
            </w:r>
          </w:p>
        </w:tc>
        <w:tc>
          <w:tcPr>
            <w:tcW w:w="170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both"/>
              <w:textAlignment w:val="center"/>
              <w:rPr>
                <w:rFonts w:hint="default" w:ascii="Times New Roman" w:hAnsi="Times New Roman" w:eastAsia="仿宋_GB2312" w:cs="Times New Roman"/>
                <w:color w:val="000000" w:themeColor="text1"/>
                <w:spacing w:val="-4"/>
                <w:kern w:val="0"/>
                <w:sz w:val="24"/>
                <w:szCs w:val="22"/>
                <w:lang w:val="en-US" w:eastAsia="zh-CN"/>
                <w14:textFill>
                  <w14:solidFill>
                    <w14:schemeClr w14:val="tx1"/>
                  </w14:solidFill>
                </w14:textFill>
              </w:rPr>
            </w:pPr>
          </w:p>
        </w:tc>
        <w:tc>
          <w:tcPr>
            <w:tcW w:w="1456"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both"/>
              <w:textAlignment w:val="center"/>
              <w:rPr>
                <w:rFonts w:hint="default" w:ascii="Times New Roman" w:hAnsi="Times New Roman" w:eastAsia="仿宋_GB2312" w:cs="Times New Roman"/>
                <w:color w:val="000000" w:themeColor="text1"/>
                <w:spacing w:val="-4"/>
                <w:kern w:val="0"/>
                <w:sz w:val="24"/>
                <w:szCs w:val="22"/>
                <w:lang w:val="en-US" w:eastAsia="zh-CN"/>
                <w14:textFill>
                  <w14:solidFill>
                    <w14:schemeClr w14:val="tx1"/>
                  </w14:solidFill>
                </w14:textFill>
              </w:rPr>
            </w:pPr>
          </w:p>
        </w:tc>
        <w:tc>
          <w:tcPr>
            <w:tcW w:w="190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jc w:val="center"/>
        </w:trPr>
        <w:tc>
          <w:tcPr>
            <w:tcW w:w="700"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ind w:firstLine="424" w:firstLineChars="200"/>
              <w:jc w:val="center"/>
              <w:textAlignment w:val="center"/>
              <w:rPr>
                <w:rFonts w:hint="default" w:ascii="Times New Roman" w:hAnsi="Times New Roman" w:eastAsia="仿宋_GB2312" w:cs="Times New Roman"/>
                <w:color w:val="000000" w:themeColor="text1"/>
                <w:spacing w:val="-4"/>
                <w:kern w:val="0"/>
                <w:sz w:val="22"/>
                <w:szCs w:val="22"/>
                <w14:textFill>
                  <w14:solidFill>
                    <w14:schemeClr w14:val="tx1"/>
                  </w14:solidFill>
                </w14:textFill>
              </w:rPr>
            </w:pPr>
          </w:p>
        </w:tc>
        <w:tc>
          <w:tcPr>
            <w:tcW w:w="1350" w:type="dxa"/>
            <w:vMerge w:val="continue"/>
            <w:tcBorders>
              <w:top w:val="nil"/>
              <w:left w:val="single" w:color="000000" w:sz="4" w:space="0"/>
              <w:bottom w:val="nil"/>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center"/>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c>
          <w:tcPr>
            <w:tcW w:w="215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14:textFill>
                  <w14:solidFill>
                    <w14:schemeClr w14:val="tx1"/>
                  </w14:solidFill>
                </w14:textFill>
              </w:rPr>
              <w:t>社会效益指标</w:t>
            </w:r>
          </w:p>
        </w:tc>
        <w:tc>
          <w:tcPr>
            <w:tcW w:w="170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14:textFill>
                  <w14:solidFill>
                    <w14:schemeClr w14:val="tx1"/>
                  </w14:solidFill>
                </w14:textFill>
              </w:rPr>
              <w:t>重大招商引资项目个数</w:t>
            </w:r>
          </w:p>
        </w:tc>
        <w:tc>
          <w:tcPr>
            <w:tcW w:w="1456"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14:textFill>
                  <w14:solidFill>
                    <w14:schemeClr w14:val="tx1"/>
                  </w14:solidFill>
                </w14:textFill>
              </w:rPr>
              <w:t>3个</w:t>
            </w:r>
          </w:p>
        </w:tc>
        <w:tc>
          <w:tcPr>
            <w:tcW w:w="190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lang w:val="en-US" w:eastAsia="zh-CN"/>
                <w14:textFill>
                  <w14:solidFill>
                    <w14:schemeClr w14:val="tx1"/>
                  </w14:solidFill>
                </w14:textFill>
              </w:rPr>
            </w:pPr>
            <w:r>
              <w:rPr>
                <w:rFonts w:hint="eastAsia" w:ascii="Times New Roman" w:hAnsi="Times New Roman" w:eastAsia="仿宋_GB2312" w:cs="Times New Roman"/>
                <w:color w:val="000000" w:themeColor="text1"/>
                <w:spacing w:val="-4"/>
                <w:kern w:val="0"/>
                <w:sz w:val="24"/>
                <w:szCs w:val="22"/>
                <w:lang w:val="en-US" w:eastAsia="zh-CN"/>
                <w14:textFill>
                  <w14:solidFill>
                    <w14:schemeClr w14:val="tx1"/>
                  </w14:solidFill>
                </w14:textFill>
              </w:rPr>
              <w:t>已完成100%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jc w:val="center"/>
        </w:trPr>
        <w:tc>
          <w:tcPr>
            <w:tcW w:w="700"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ind w:firstLine="424" w:firstLineChars="200"/>
              <w:jc w:val="center"/>
              <w:textAlignment w:val="center"/>
              <w:rPr>
                <w:rFonts w:hint="default" w:ascii="Times New Roman" w:hAnsi="Times New Roman" w:eastAsia="仿宋_GB2312" w:cs="Times New Roman"/>
                <w:color w:val="000000" w:themeColor="text1"/>
                <w:spacing w:val="-4"/>
                <w:kern w:val="0"/>
                <w:sz w:val="22"/>
                <w:szCs w:val="22"/>
                <w14:textFill>
                  <w14:solidFill>
                    <w14:schemeClr w14:val="tx1"/>
                  </w14:solidFill>
                </w14:textFill>
              </w:rPr>
            </w:pPr>
          </w:p>
        </w:tc>
        <w:tc>
          <w:tcPr>
            <w:tcW w:w="1350" w:type="dxa"/>
            <w:vMerge w:val="continue"/>
            <w:tcBorders>
              <w:top w:val="nil"/>
              <w:left w:val="single" w:color="000000" w:sz="4" w:space="0"/>
              <w:bottom w:val="nil"/>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center"/>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c>
          <w:tcPr>
            <w:tcW w:w="215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14:textFill>
                  <w14:solidFill>
                    <w14:schemeClr w14:val="tx1"/>
                  </w14:solidFill>
                </w14:textFill>
              </w:rPr>
              <w:t>生态效益指标</w:t>
            </w:r>
          </w:p>
        </w:tc>
        <w:tc>
          <w:tcPr>
            <w:tcW w:w="170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c>
          <w:tcPr>
            <w:tcW w:w="1456"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center"/>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c>
          <w:tcPr>
            <w:tcW w:w="190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center"/>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jc w:val="center"/>
        </w:trPr>
        <w:tc>
          <w:tcPr>
            <w:tcW w:w="700"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ind w:firstLine="424" w:firstLineChars="200"/>
              <w:jc w:val="center"/>
              <w:textAlignment w:val="center"/>
              <w:rPr>
                <w:rFonts w:hint="default" w:ascii="Times New Roman" w:hAnsi="Times New Roman" w:eastAsia="仿宋_GB2312" w:cs="Times New Roman"/>
                <w:color w:val="000000" w:themeColor="text1"/>
                <w:spacing w:val="-4"/>
                <w:kern w:val="0"/>
                <w:sz w:val="22"/>
                <w:szCs w:val="22"/>
                <w14:textFill>
                  <w14:solidFill>
                    <w14:schemeClr w14:val="tx1"/>
                  </w14:solidFill>
                </w14:textFill>
              </w:rPr>
            </w:pPr>
          </w:p>
        </w:tc>
        <w:tc>
          <w:tcPr>
            <w:tcW w:w="1350" w:type="dxa"/>
            <w:vMerge w:val="continue"/>
            <w:tcBorders>
              <w:top w:val="nil"/>
              <w:left w:val="single" w:color="000000" w:sz="4" w:space="0"/>
              <w:bottom w:val="nil"/>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center"/>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c>
          <w:tcPr>
            <w:tcW w:w="215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14:textFill>
                  <w14:solidFill>
                    <w14:schemeClr w14:val="tx1"/>
                  </w14:solidFill>
                </w14:textFill>
              </w:rPr>
              <w:t>可持续效益指标</w:t>
            </w:r>
          </w:p>
        </w:tc>
        <w:tc>
          <w:tcPr>
            <w:tcW w:w="170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c>
          <w:tcPr>
            <w:tcW w:w="1456"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center"/>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c>
          <w:tcPr>
            <w:tcW w:w="190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center"/>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700"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90" w:lineRule="exact"/>
              <w:ind w:firstLine="424" w:firstLineChars="200"/>
              <w:jc w:val="center"/>
              <w:textAlignment w:val="center"/>
              <w:rPr>
                <w:rFonts w:hint="default" w:ascii="Times New Roman" w:hAnsi="Times New Roman" w:eastAsia="仿宋_GB2312" w:cs="Times New Roman"/>
                <w:color w:val="000000" w:themeColor="text1"/>
                <w:spacing w:val="-4"/>
                <w:kern w:val="0"/>
                <w:sz w:val="22"/>
                <w:szCs w:val="22"/>
                <w14:textFill>
                  <w14:solidFill>
                    <w14:schemeClr w14:val="tx1"/>
                  </w14:solidFill>
                </w14:textFill>
              </w:rPr>
            </w:pPr>
          </w:p>
        </w:tc>
        <w:tc>
          <w:tcPr>
            <w:tcW w:w="1350" w:type="dxa"/>
            <w:vMerge w:val="continue"/>
            <w:tcBorders>
              <w:top w:val="nil"/>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ind w:firstLine="464" w:firstLineChars="200"/>
              <w:jc w:val="center"/>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p>
        </w:tc>
        <w:tc>
          <w:tcPr>
            <w:tcW w:w="215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14:textFill>
                  <w14:solidFill>
                    <w14:schemeClr w14:val="tx1"/>
                  </w14:solidFill>
                </w14:textFill>
              </w:rPr>
              <w:t>服务对象满意度指标</w:t>
            </w:r>
          </w:p>
        </w:tc>
        <w:tc>
          <w:tcPr>
            <w:tcW w:w="170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bidi="ar-SA"/>
                <w14:textFill>
                  <w14:solidFill>
                    <w14:schemeClr w14:val="tx1"/>
                  </w14:solidFill>
                </w14:textFill>
              </w:rPr>
              <w:t>企业及客商满意度</w:t>
            </w:r>
          </w:p>
        </w:tc>
        <w:tc>
          <w:tcPr>
            <w:tcW w:w="1456"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lang w:val="en-US" w:eastAsia="zh-CN"/>
                <w14:textFill>
                  <w14:solidFill>
                    <w14:schemeClr w14:val="tx1"/>
                  </w14:solidFill>
                </w14:textFill>
              </w:rPr>
              <w:t>≥</w:t>
            </w:r>
            <w:r>
              <w:rPr>
                <w:rFonts w:hint="default" w:ascii="Times New Roman" w:hAnsi="Times New Roman" w:eastAsia="仿宋_GB2312" w:cs="Times New Roman"/>
                <w:color w:val="000000" w:themeColor="text1"/>
                <w:spacing w:val="-4"/>
                <w:kern w:val="0"/>
                <w:sz w:val="24"/>
                <w:szCs w:val="22"/>
                <w14:textFill>
                  <w14:solidFill>
                    <w14:schemeClr w14:val="tx1"/>
                  </w14:solidFill>
                </w14:textFill>
              </w:rPr>
              <w:t>98</w:t>
            </w:r>
            <w:r>
              <w:rPr>
                <w:rFonts w:hint="default" w:ascii="Times New Roman" w:hAnsi="Times New Roman" w:eastAsia="仿宋_GB2312" w:cs="Times New Roman"/>
                <w:color w:val="000000" w:themeColor="text1"/>
                <w:spacing w:val="-4"/>
                <w:kern w:val="0"/>
                <w:sz w:val="24"/>
                <w:szCs w:val="22"/>
                <w:lang w:val="en-US" w:eastAsia="zh-CN"/>
                <w14:textFill>
                  <w14:solidFill>
                    <w14:schemeClr w14:val="tx1"/>
                  </w14:solidFill>
                </w14:textFill>
              </w:rPr>
              <w:t>%</w:t>
            </w:r>
          </w:p>
        </w:tc>
        <w:tc>
          <w:tcPr>
            <w:tcW w:w="1904"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0" w:lineRule="atLeast"/>
              <w:jc w:val="both"/>
              <w:textAlignment w:val="center"/>
              <w:rPr>
                <w:rFonts w:hint="default" w:ascii="Times New Roman" w:hAnsi="Times New Roman" w:eastAsia="仿宋_GB2312" w:cs="Times New Roman"/>
                <w:color w:val="000000" w:themeColor="text1"/>
                <w:spacing w:val="-4"/>
                <w:kern w:val="0"/>
                <w:sz w:val="24"/>
                <w:szCs w:val="22"/>
                <w14:textFill>
                  <w14:solidFill>
                    <w14:schemeClr w14:val="tx1"/>
                  </w14:solidFill>
                </w14:textFill>
              </w:rPr>
            </w:pPr>
            <w:r>
              <w:rPr>
                <w:rFonts w:hint="default" w:ascii="Times New Roman" w:hAnsi="Times New Roman" w:eastAsia="仿宋_GB2312" w:cs="Times New Roman"/>
                <w:color w:val="000000" w:themeColor="text1"/>
                <w:spacing w:val="-4"/>
                <w:kern w:val="0"/>
                <w:sz w:val="24"/>
                <w:szCs w:val="22"/>
                <w14:textFill>
                  <w14:solidFill>
                    <w14:schemeClr w14:val="tx1"/>
                  </w14:solidFill>
                </w14:textFill>
              </w:rPr>
              <w:t>已完成100%</w:t>
            </w:r>
          </w:p>
        </w:tc>
      </w:tr>
    </w:tbl>
    <w:p>
      <w:pPr>
        <w:keepNext w:val="0"/>
        <w:keepLines w:val="0"/>
        <w:pageBreakBefore w:val="0"/>
        <w:widowControl/>
        <w:kinsoku/>
        <w:wordWrap/>
        <w:overflowPunct/>
        <w:topLinePunct w:val="0"/>
        <w:autoSpaceDE/>
        <w:autoSpaceDN/>
        <w:bidi w:val="0"/>
        <w:adjustRightInd/>
        <w:snapToGrid/>
        <w:spacing w:line="590" w:lineRule="exact"/>
        <w:ind w:firstLine="624" w:firstLineChars="200"/>
        <w:jc w:val="both"/>
        <w:textAlignment w:val="baseline"/>
        <w:rPr>
          <w:rFonts w:hint="default" w:ascii="Times New Roman" w:hAnsi="Times New Roman" w:eastAsia="黑体" w:cs="Times New Roman"/>
          <w:color w:val="000000" w:themeColor="text1"/>
          <w:spacing w:val="-4"/>
          <w:sz w:val="32"/>
          <w14:textFill>
            <w14:solidFill>
              <w14:schemeClr w14:val="tx1"/>
            </w14:solidFill>
          </w14:textFill>
        </w:rPr>
      </w:pPr>
      <w:r>
        <w:rPr>
          <w:rFonts w:hint="default" w:ascii="Times New Roman" w:hAnsi="Times New Roman" w:eastAsia="黑体" w:cs="Times New Roman"/>
          <w:color w:val="000000" w:themeColor="text1"/>
          <w:spacing w:val="-4"/>
          <w:sz w:val="32"/>
          <w14:textFill>
            <w14:solidFill>
              <w14:schemeClr w14:val="tx1"/>
            </w14:solidFill>
          </w14:textFill>
        </w:rPr>
        <w:t>五、评价结论及建议</w:t>
      </w:r>
    </w:p>
    <w:p>
      <w:pPr>
        <w:keepNext w:val="0"/>
        <w:keepLines w:val="0"/>
        <w:pageBreakBefore w:val="0"/>
        <w:widowControl/>
        <w:kinsoku/>
        <w:wordWrap/>
        <w:overflowPunct/>
        <w:topLinePunct w:val="0"/>
        <w:autoSpaceDE/>
        <w:autoSpaceDN/>
        <w:bidi w:val="0"/>
        <w:adjustRightInd/>
        <w:snapToGrid/>
        <w:spacing w:line="590" w:lineRule="exact"/>
        <w:ind w:firstLine="627" w:firstLineChars="200"/>
        <w:jc w:val="both"/>
        <w:rPr>
          <w:rFonts w:hint="default" w:ascii="Times New Roman" w:hAnsi="Times New Roman" w:eastAsia="仿宋_GB2312" w:cs="Times New Roman"/>
          <w:b/>
          <w:color w:val="000000" w:themeColor="text1"/>
          <w:spacing w:val="-4"/>
          <w:sz w:val="32"/>
          <w14:textFill>
            <w14:solidFill>
              <w14:schemeClr w14:val="tx1"/>
            </w14:solidFill>
          </w14:textFill>
        </w:rPr>
      </w:pPr>
      <w:r>
        <w:rPr>
          <w:rFonts w:hint="default" w:ascii="Times New Roman" w:hAnsi="Times New Roman" w:eastAsia="楷体_GB2312" w:cs="Times New Roman"/>
          <w:b/>
          <w:color w:val="000000" w:themeColor="text1"/>
          <w:spacing w:val="-4"/>
          <w:sz w:val="32"/>
          <w14:textFill>
            <w14:solidFill>
              <w14:schemeClr w14:val="tx1"/>
            </w14:solidFill>
          </w14:textFill>
        </w:rPr>
        <w:t>（一）评价结论</w:t>
      </w:r>
    </w:p>
    <w:p>
      <w:pPr>
        <w:pStyle w:val="15"/>
        <w:keepNext w:val="0"/>
        <w:keepLines w:val="0"/>
        <w:pageBreakBefore w:val="0"/>
        <w:widowControl/>
        <w:kinsoku/>
        <w:wordWrap/>
        <w:overflowPunct/>
        <w:topLinePunct w:val="0"/>
        <w:autoSpaceDE/>
        <w:autoSpaceDN/>
        <w:bidi w:val="0"/>
        <w:adjustRightInd/>
        <w:snapToGrid/>
        <w:spacing w:line="590" w:lineRule="exact"/>
        <w:ind w:firstLine="624" w:firstLineChars="200"/>
        <w:jc w:val="both"/>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pP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202</w:t>
      </w:r>
      <w:r>
        <w:rPr>
          <w:rFonts w:hint="eastAsia" w:ascii="Times New Roman" w:hAnsi="Times New Roman" w:eastAsia="仿宋_GB2312" w:cs="Times New Roman"/>
          <w:color w:val="000000" w:themeColor="text1"/>
          <w:spacing w:val="-4"/>
          <w:sz w:val="32"/>
          <w:lang w:val="en-US" w:eastAsia="zh-CN"/>
          <w14:textFill>
            <w14:solidFill>
              <w14:schemeClr w14:val="tx1"/>
            </w14:solidFill>
          </w14:textFill>
        </w:rPr>
        <w:t>3</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年，在县委、县政府的坚强领导下，在县人大、县政协的关心指导下，在全县各级各部门的鼎力支持下，我局紧扣全县经济发展大局，</w:t>
      </w:r>
      <w:r>
        <w:rPr>
          <w:rFonts w:hint="eastAsia" w:ascii="Times New Roman" w:hAnsi="Times New Roman" w:eastAsia="仿宋_GB2312" w:cs="Times New Roman"/>
          <w:b w:val="0"/>
          <w:bCs w:val="0"/>
          <w:color w:val="000000" w:themeColor="text1"/>
          <w:spacing w:val="-4"/>
          <w:sz w:val="32"/>
          <w:szCs w:val="32"/>
          <w:lang w:val="en-US" w:eastAsia="zh-CN"/>
          <w14:textFill>
            <w14:solidFill>
              <w14:schemeClr w14:val="tx1"/>
            </w14:solidFill>
          </w14:textFill>
        </w:rPr>
        <w:t>深入开展“项目投资攻坚年”行动</w:t>
      </w:r>
      <w:r>
        <w:rPr>
          <w:rFonts w:hint="default" w:ascii="Times New Roman" w:hAnsi="Times New Roman" w:eastAsia="仿宋_GB2312" w:cs="Times New Roman"/>
          <w:b w:val="0"/>
          <w:bCs w:val="0"/>
          <w:color w:val="000000" w:themeColor="text1"/>
          <w:spacing w:val="-4"/>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pacing w:val="-4"/>
          <w:sz w:val="32"/>
          <w:szCs w:val="32"/>
          <w14:textFill>
            <w14:solidFill>
              <w14:schemeClr w14:val="tx1"/>
            </w14:solidFill>
          </w14:textFill>
        </w:rPr>
        <w:t>实施精准招商、精准促进，积极推进招大引强、招新引优，提升我县经济合作工作质效，扩大对外开放水平，</w:t>
      </w:r>
      <w:r>
        <w:rPr>
          <w:rFonts w:hint="default" w:ascii="Times New Roman" w:hAnsi="Times New Roman" w:eastAsia="仿宋_GB2312" w:cs="Times New Roman"/>
          <w:color w:val="000000" w:themeColor="text1"/>
          <w:spacing w:val="-4"/>
          <w:sz w:val="32"/>
          <w:lang w:val="en-US" w:eastAsia="zh-CN"/>
          <w14:textFill>
            <w14:solidFill>
              <w14:schemeClr w14:val="tx1"/>
            </w14:solidFill>
          </w14:textFill>
        </w:rPr>
        <w:t>经济合作各项工作均达到预期目标。</w:t>
      </w:r>
    </w:p>
    <w:p>
      <w:pPr>
        <w:keepNext w:val="0"/>
        <w:keepLines w:val="0"/>
        <w:pageBreakBefore w:val="0"/>
        <w:widowControl/>
        <w:kinsoku/>
        <w:wordWrap/>
        <w:overflowPunct/>
        <w:topLinePunct w:val="0"/>
        <w:autoSpaceDE/>
        <w:autoSpaceDN/>
        <w:bidi w:val="0"/>
        <w:adjustRightInd/>
        <w:snapToGrid/>
        <w:spacing w:line="590" w:lineRule="exact"/>
        <w:ind w:firstLine="627" w:firstLineChars="200"/>
        <w:jc w:val="both"/>
        <w:rPr>
          <w:rFonts w:hint="default" w:ascii="Times New Roman" w:hAnsi="Times New Roman" w:eastAsia="仿宋_GB2312" w:cs="Times New Roman"/>
          <w:b/>
          <w:color w:val="000000" w:themeColor="text1"/>
          <w:spacing w:val="-4"/>
          <w:sz w:val="32"/>
          <w14:textFill>
            <w14:solidFill>
              <w14:schemeClr w14:val="tx1"/>
            </w14:solidFill>
          </w14:textFill>
        </w:rPr>
      </w:pPr>
      <w:r>
        <w:rPr>
          <w:rFonts w:hint="default" w:ascii="Times New Roman" w:hAnsi="Times New Roman" w:eastAsia="楷体_GB2312" w:cs="Times New Roman"/>
          <w:b/>
          <w:color w:val="000000" w:themeColor="text1"/>
          <w:spacing w:val="-4"/>
          <w:sz w:val="32"/>
          <w14:textFill>
            <w14:solidFill>
              <w14:schemeClr w14:val="tx1"/>
            </w14:solidFill>
          </w14:textFill>
        </w:rPr>
        <w:t>（二）存在的问题</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27" w:firstLineChars="200"/>
        <w:jc w:val="both"/>
        <w:textAlignment w:val="baseline"/>
        <w:rPr>
          <w:rFonts w:hint="default" w:ascii="Times New Roman" w:hAnsi="Times New Roman" w:eastAsia="仿宋_GB2312" w:cs="Times New Roman"/>
          <w:color w:val="000000" w:themeColor="text1"/>
          <w:spacing w:val="-4"/>
          <w:kern w:val="0"/>
          <w:shd w:val="clear" w:color="auto" w:fill="FFFFFF"/>
          <w:lang w:val="zh-CN"/>
          <w14:textFill>
            <w14:solidFill>
              <w14:schemeClr w14:val="tx1"/>
            </w14:solidFill>
          </w14:textFill>
        </w:rPr>
      </w:pPr>
      <w:r>
        <w:rPr>
          <w:rFonts w:hint="default" w:ascii="Times New Roman" w:hAnsi="Times New Roman" w:eastAsia="仿宋_GB2312" w:cs="Times New Roman"/>
          <w:b/>
          <w:bCs/>
          <w:color w:val="000000" w:themeColor="text1"/>
          <w:spacing w:val="-4"/>
          <w:kern w:val="0"/>
          <w:shd w:val="clear" w:color="auto" w:fill="FFFFFF"/>
          <w:lang w:val="en-US" w:eastAsia="zh-CN"/>
          <w14:textFill>
            <w14:solidFill>
              <w14:schemeClr w14:val="tx1"/>
            </w14:solidFill>
          </w14:textFill>
        </w:rPr>
        <w:t>1.</w:t>
      </w:r>
      <w:r>
        <w:rPr>
          <w:rFonts w:hint="default" w:ascii="Times New Roman" w:hAnsi="Times New Roman" w:eastAsia="仿宋_GB2312" w:cs="Times New Roman"/>
          <w:b/>
          <w:bCs/>
          <w:color w:val="000000" w:themeColor="text1"/>
          <w:spacing w:val="-4"/>
          <w:kern w:val="0"/>
          <w:shd w:val="clear" w:color="auto" w:fill="FFFFFF"/>
          <w:lang w:val="zh-CN" w:eastAsia="zh-CN"/>
          <w14:textFill>
            <w14:solidFill>
              <w14:schemeClr w14:val="tx1"/>
            </w14:solidFill>
          </w14:textFill>
        </w:rPr>
        <w:t>绩效目标编制方面。</w:t>
      </w:r>
      <w:r>
        <w:rPr>
          <w:rFonts w:hint="default" w:ascii="Times New Roman" w:hAnsi="Times New Roman" w:eastAsia="仿宋_GB2312" w:cs="Times New Roman"/>
          <w:color w:val="000000" w:themeColor="text1"/>
          <w:spacing w:val="-4"/>
          <w:kern w:val="0"/>
          <w:shd w:val="clear" w:color="auto" w:fill="FFFFFF"/>
          <w:lang w:val="zh-CN"/>
          <w14:textFill>
            <w14:solidFill>
              <w14:schemeClr w14:val="tx1"/>
            </w14:solidFill>
          </w14:textFill>
        </w:rPr>
        <w:t>年初项目绩效目标编制指标设置不够</w:t>
      </w:r>
      <w:r>
        <w:rPr>
          <w:rFonts w:hint="default" w:ascii="Times New Roman" w:hAnsi="Times New Roman" w:eastAsia="仿宋_GB2312" w:cs="Times New Roman"/>
          <w:color w:val="000000" w:themeColor="text1"/>
          <w:spacing w:val="-4"/>
          <w:kern w:val="0"/>
          <w:shd w:val="clear" w:color="auto" w:fill="FFFFFF"/>
          <w:lang w:val="en-US" w:eastAsia="zh-CN"/>
          <w14:textFill>
            <w14:solidFill>
              <w14:schemeClr w14:val="tx1"/>
            </w14:solidFill>
          </w14:textFill>
        </w:rPr>
        <w:t>细化</w:t>
      </w:r>
      <w:r>
        <w:rPr>
          <w:rFonts w:hint="default" w:ascii="Times New Roman" w:hAnsi="Times New Roman" w:eastAsia="仿宋_GB2312" w:cs="Times New Roman"/>
          <w:color w:val="000000" w:themeColor="text1"/>
          <w:spacing w:val="-4"/>
          <w:kern w:val="0"/>
          <w:shd w:val="clear" w:color="auto" w:fill="FFFFFF"/>
          <w:lang w:val="zh-CN"/>
          <w14:textFill>
            <w14:solidFill>
              <w14:schemeClr w14:val="tx1"/>
            </w14:solidFill>
          </w14:textFill>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27" w:firstLineChars="200"/>
        <w:jc w:val="both"/>
        <w:textAlignment w:val="baseline"/>
        <w:rPr>
          <w:rFonts w:hint="default" w:ascii="Times New Roman" w:hAnsi="Times New Roman" w:eastAsia="仿宋_GB2312" w:cs="Times New Roman"/>
          <w:color w:val="000000" w:themeColor="text1"/>
          <w:spacing w:val="-4"/>
          <w:kern w:val="0"/>
          <w:sz w:val="32"/>
          <w:szCs w:val="21"/>
          <w:shd w:val="clear" w:color="auto" w:fill="FFFFFF"/>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spacing w:val="-4"/>
          <w:kern w:val="0"/>
          <w:sz w:val="32"/>
          <w:szCs w:val="21"/>
          <w:shd w:val="clear" w:color="auto" w:fill="FFFFFF"/>
          <w:lang w:val="en-US" w:eastAsia="zh-CN" w:bidi="ar-SA"/>
          <w14:textFill>
            <w14:solidFill>
              <w14:schemeClr w14:val="tx1"/>
            </w14:solidFill>
          </w14:textFill>
        </w:rPr>
        <w:t>2.</w:t>
      </w:r>
      <w:r>
        <w:rPr>
          <w:rFonts w:hint="eastAsia" w:ascii="Times New Roman" w:hAnsi="Times New Roman" w:eastAsia="仿宋_GB2312" w:cs="Times New Roman"/>
          <w:b/>
          <w:bCs/>
          <w:color w:val="000000" w:themeColor="text1"/>
          <w:spacing w:val="-4"/>
          <w:kern w:val="0"/>
          <w:sz w:val="32"/>
          <w:szCs w:val="21"/>
          <w:shd w:val="clear" w:color="auto" w:fill="FFFFFF"/>
          <w:lang w:val="en-US" w:eastAsia="zh-CN" w:bidi="ar-SA"/>
          <w14:textFill>
            <w14:solidFill>
              <w14:schemeClr w14:val="tx1"/>
            </w14:solidFill>
          </w14:textFill>
        </w:rPr>
        <w:t>环境</w:t>
      </w:r>
      <w:r>
        <w:rPr>
          <w:rFonts w:hint="default" w:ascii="Times New Roman" w:hAnsi="Times New Roman" w:eastAsia="仿宋_GB2312" w:cs="Times New Roman"/>
          <w:b/>
          <w:bCs/>
          <w:color w:val="000000" w:themeColor="text1"/>
          <w:spacing w:val="-4"/>
          <w:kern w:val="0"/>
          <w:sz w:val="32"/>
          <w:szCs w:val="21"/>
          <w:shd w:val="clear" w:color="auto" w:fill="FFFFFF"/>
          <w:lang w:val="en-US" w:eastAsia="zh-CN" w:bidi="ar-SA"/>
          <w14:textFill>
            <w14:solidFill>
              <w14:schemeClr w14:val="tx1"/>
            </w14:solidFill>
          </w14:textFill>
        </w:rPr>
        <w:t>影响受限。</w:t>
      </w:r>
      <w:r>
        <w:rPr>
          <w:rFonts w:hint="default" w:ascii="Times New Roman" w:hAnsi="Times New Roman" w:eastAsia="仿宋_GB2312" w:cs="Times New Roman"/>
          <w:color w:val="000000" w:themeColor="text1"/>
          <w:spacing w:val="-4"/>
          <w:kern w:val="0"/>
          <w:sz w:val="32"/>
          <w:szCs w:val="21"/>
          <w:shd w:val="clear" w:color="auto" w:fill="FFFFFF"/>
          <w:lang w:val="zh-CN" w:eastAsia="zh-CN" w:bidi="ar-SA"/>
          <w14:textFill>
            <w14:solidFill>
              <w14:schemeClr w14:val="tx1"/>
            </w14:solidFill>
          </w14:textFill>
        </w:rPr>
        <w:t>凭借全省首批化工园区的招牌，很多优质的能源化工企业如辽宁鑫盾、河北华旭、无锡兴达等企业均有意愿到大英投资，但化工园区还未</w:t>
      </w:r>
      <w:r>
        <w:rPr>
          <w:rFonts w:hint="eastAsia" w:ascii="Times New Roman" w:hAnsi="Times New Roman" w:eastAsia="仿宋_GB2312" w:cs="Times New Roman"/>
          <w:color w:val="000000" w:themeColor="text1"/>
          <w:spacing w:val="-4"/>
          <w:kern w:val="0"/>
          <w:sz w:val="32"/>
          <w:szCs w:val="21"/>
          <w:shd w:val="clear" w:color="auto" w:fill="FFFFFF"/>
          <w:lang w:val="en-US" w:eastAsia="zh-CN" w:bidi="ar-SA"/>
          <w14:textFill>
            <w14:solidFill>
              <w14:schemeClr w14:val="tx1"/>
            </w14:solidFill>
          </w14:textFill>
        </w:rPr>
        <w:t>真正</w:t>
      </w:r>
      <w:r>
        <w:rPr>
          <w:rFonts w:hint="default" w:ascii="Times New Roman" w:hAnsi="Times New Roman" w:eastAsia="仿宋_GB2312" w:cs="Times New Roman"/>
          <w:color w:val="000000" w:themeColor="text1"/>
          <w:spacing w:val="-4"/>
          <w:kern w:val="0"/>
          <w:sz w:val="32"/>
          <w:szCs w:val="21"/>
          <w:shd w:val="clear" w:color="auto" w:fill="FFFFFF"/>
          <w:lang w:val="zh-CN" w:eastAsia="zh-CN" w:bidi="ar-SA"/>
          <w14:textFill>
            <w14:solidFill>
              <w14:schemeClr w14:val="tx1"/>
            </w14:solidFill>
          </w14:textFill>
        </w:rPr>
        <w:t>实现扩区，铁路线以南土地指标</w:t>
      </w:r>
      <w:r>
        <w:rPr>
          <w:rFonts w:hint="eastAsia" w:ascii="Times New Roman" w:hAnsi="Times New Roman" w:eastAsia="仿宋_GB2312" w:cs="Times New Roman"/>
          <w:color w:val="000000" w:themeColor="text1"/>
          <w:spacing w:val="-4"/>
          <w:kern w:val="0"/>
          <w:sz w:val="32"/>
          <w:szCs w:val="21"/>
          <w:shd w:val="clear" w:color="auto" w:fill="FFFFFF"/>
          <w:lang w:val="en-US" w:eastAsia="zh-CN" w:bidi="ar-SA"/>
          <w14:textFill>
            <w14:solidFill>
              <w14:schemeClr w14:val="tx1"/>
            </w14:solidFill>
          </w14:textFill>
        </w:rPr>
        <w:t>已</w:t>
      </w:r>
      <w:r>
        <w:rPr>
          <w:rFonts w:hint="default" w:ascii="Times New Roman" w:hAnsi="Times New Roman" w:eastAsia="仿宋_GB2312" w:cs="Times New Roman"/>
          <w:color w:val="000000" w:themeColor="text1"/>
          <w:spacing w:val="-4"/>
          <w:kern w:val="0"/>
          <w:sz w:val="32"/>
          <w:szCs w:val="21"/>
          <w:shd w:val="clear" w:color="auto" w:fill="FFFFFF"/>
          <w:lang w:val="zh-CN" w:eastAsia="zh-CN" w:bidi="ar-SA"/>
          <w14:textFill>
            <w14:solidFill>
              <w14:schemeClr w14:val="tx1"/>
            </w14:solidFill>
          </w14:textFill>
        </w:rPr>
        <w:t>取得</w:t>
      </w:r>
      <w:r>
        <w:rPr>
          <w:rFonts w:hint="eastAsia" w:ascii="Times New Roman" w:hAnsi="Times New Roman" w:eastAsia="仿宋_GB2312" w:cs="Times New Roman"/>
          <w:color w:val="000000" w:themeColor="text1"/>
          <w:spacing w:val="-4"/>
          <w:kern w:val="0"/>
          <w:sz w:val="32"/>
          <w:szCs w:val="21"/>
          <w:shd w:val="clear" w:color="auto" w:fill="FFFFFF"/>
          <w:lang w:val="en-US" w:eastAsia="zh-CN" w:bidi="ar-SA"/>
          <w14:textFill>
            <w14:solidFill>
              <w14:schemeClr w14:val="tx1"/>
            </w14:solidFill>
          </w14:textFill>
        </w:rPr>
        <w:t>但土地尚未完成拆迁、场平等工作</w:t>
      </w:r>
      <w:r>
        <w:rPr>
          <w:rFonts w:hint="default" w:ascii="Times New Roman" w:hAnsi="Times New Roman" w:eastAsia="仿宋_GB2312" w:cs="Times New Roman"/>
          <w:color w:val="000000" w:themeColor="text1"/>
          <w:spacing w:val="-4"/>
          <w:kern w:val="0"/>
          <w:sz w:val="32"/>
          <w:szCs w:val="21"/>
          <w:shd w:val="clear" w:color="auto" w:fill="FFFFFF"/>
          <w:lang w:val="zh-CN" w:eastAsia="zh-CN" w:bidi="ar-SA"/>
          <w14:textFill>
            <w14:solidFill>
              <w14:schemeClr w14:val="tx1"/>
            </w14:solidFill>
          </w14:textFill>
        </w:rPr>
        <w:t>，即使项目签约，短期内也无法落地开工，难以形成实质性投资增量。</w:t>
      </w:r>
      <w:r>
        <w:rPr>
          <w:rFonts w:hint="eastAsia" w:ascii="Times New Roman" w:hAnsi="Times New Roman" w:eastAsia="仿宋_GB2312" w:cs="Times New Roman"/>
          <w:color w:val="000000" w:themeColor="text1"/>
          <w:spacing w:val="-4"/>
          <w:kern w:val="0"/>
          <w:sz w:val="32"/>
          <w:szCs w:val="21"/>
          <w:shd w:val="clear" w:color="auto" w:fill="FFFFFF"/>
          <w:lang w:val="en-US" w:eastAsia="zh-CN" w:bidi="ar-SA"/>
          <w14:textFill>
            <w14:solidFill>
              <w14:schemeClr w14:val="tx1"/>
            </w14:solidFill>
          </w14:textFill>
        </w:rPr>
        <w:t>同时</w:t>
      </w:r>
      <w:r>
        <w:rPr>
          <w:rFonts w:hint="default" w:ascii="Times New Roman" w:hAnsi="Times New Roman" w:eastAsia="仿宋_GB2312" w:cs="Times New Roman"/>
          <w:color w:val="000000" w:themeColor="text1"/>
          <w:spacing w:val="-4"/>
          <w:kern w:val="0"/>
          <w:sz w:val="32"/>
          <w:szCs w:val="21"/>
          <w:shd w:val="clear" w:color="auto" w:fill="FFFFFF"/>
          <w:lang w:val="zh-CN" w:eastAsia="zh-CN" w:bidi="ar-SA"/>
          <w14:textFill>
            <w14:solidFill>
              <w14:schemeClr w14:val="tx1"/>
            </w14:solidFill>
          </w14:textFill>
        </w:rPr>
        <w:t>受“三区三线”、嘉陵江保护条例等政策因素制约，前期已落地郪江沿岸的企业，如德创众维羟丙基甲基纤维素项目因多次调整项目规划设计，未能在嘉陵江保护条例生效前完成安环评专篇等相关手续，无法开工建设，拟调整项目选址；屹光新材料、旌峰新材料等已部分投产化工项目，二期开工建设困难，需另行规划化工园区建设用地。</w:t>
      </w:r>
    </w:p>
    <w:p>
      <w:pPr>
        <w:keepNext w:val="0"/>
        <w:keepLines w:val="0"/>
        <w:pageBreakBefore w:val="0"/>
        <w:widowControl/>
        <w:kinsoku/>
        <w:wordWrap/>
        <w:overflowPunct/>
        <w:topLinePunct w:val="0"/>
        <w:autoSpaceDE/>
        <w:autoSpaceDN/>
        <w:bidi w:val="0"/>
        <w:adjustRightInd/>
        <w:snapToGrid/>
        <w:spacing w:line="590" w:lineRule="exact"/>
        <w:ind w:firstLine="627" w:firstLineChars="200"/>
        <w:jc w:val="both"/>
        <w:rPr>
          <w:rFonts w:hint="default" w:ascii="Times New Roman" w:hAnsi="Times New Roman" w:eastAsia="楷体_GB2312" w:cs="Times New Roman"/>
          <w:b/>
          <w:color w:val="000000" w:themeColor="text1"/>
          <w:spacing w:val="-4"/>
          <w:sz w:val="32"/>
          <w14:textFill>
            <w14:solidFill>
              <w14:schemeClr w14:val="tx1"/>
            </w14:solidFill>
          </w14:textFill>
        </w:rPr>
      </w:pPr>
      <w:r>
        <w:rPr>
          <w:rFonts w:hint="default" w:ascii="Times New Roman" w:hAnsi="Times New Roman" w:eastAsia="楷体_GB2312" w:cs="Times New Roman"/>
          <w:b/>
          <w:color w:val="000000" w:themeColor="text1"/>
          <w:spacing w:val="-4"/>
          <w:sz w:val="32"/>
          <w:lang w:eastAsia="zh-CN"/>
          <w14:textFill>
            <w14:solidFill>
              <w14:schemeClr w14:val="tx1"/>
            </w14:solidFill>
          </w14:textFill>
        </w:rPr>
        <w:t>（</w:t>
      </w:r>
      <w:r>
        <w:rPr>
          <w:rFonts w:hint="default" w:ascii="Times New Roman" w:hAnsi="Times New Roman" w:eastAsia="楷体_GB2312" w:cs="Times New Roman"/>
          <w:b/>
          <w:color w:val="000000" w:themeColor="text1"/>
          <w:spacing w:val="-4"/>
          <w:sz w:val="32"/>
          <w:lang w:val="en-US" w:eastAsia="zh-CN"/>
          <w14:textFill>
            <w14:solidFill>
              <w14:schemeClr w14:val="tx1"/>
            </w14:solidFill>
          </w14:textFill>
        </w:rPr>
        <w:t>三</w:t>
      </w:r>
      <w:r>
        <w:rPr>
          <w:rFonts w:hint="default" w:ascii="Times New Roman" w:hAnsi="Times New Roman" w:eastAsia="楷体_GB2312" w:cs="Times New Roman"/>
          <w:b/>
          <w:color w:val="000000" w:themeColor="text1"/>
          <w:spacing w:val="-4"/>
          <w:sz w:val="32"/>
          <w:lang w:eastAsia="zh-CN"/>
          <w14:textFill>
            <w14:solidFill>
              <w14:schemeClr w14:val="tx1"/>
            </w14:solidFill>
          </w14:textFill>
        </w:rPr>
        <w:t>）</w:t>
      </w:r>
      <w:r>
        <w:rPr>
          <w:rFonts w:hint="default" w:ascii="Times New Roman" w:hAnsi="Times New Roman" w:eastAsia="楷体_GB2312" w:cs="Times New Roman"/>
          <w:b/>
          <w:color w:val="000000" w:themeColor="text1"/>
          <w:spacing w:val="-4"/>
          <w:sz w:val="32"/>
          <w14:textFill>
            <w14:solidFill>
              <w14:schemeClr w14:val="tx1"/>
            </w14:solidFill>
          </w14:textFill>
        </w:rPr>
        <w:t>相关建议</w:t>
      </w:r>
    </w:p>
    <w:p>
      <w:pPr>
        <w:keepNext w:val="0"/>
        <w:keepLines w:val="0"/>
        <w:pageBreakBefore w:val="0"/>
        <w:widowControl/>
        <w:kinsoku/>
        <w:wordWrap/>
        <w:overflowPunct/>
        <w:topLinePunct w:val="0"/>
        <w:autoSpaceDE/>
        <w:autoSpaceDN/>
        <w:bidi w:val="0"/>
        <w:adjustRightInd/>
        <w:snapToGrid/>
        <w:spacing w:line="590" w:lineRule="exact"/>
        <w:ind w:firstLine="624" w:firstLineChars="200"/>
        <w:jc w:val="both"/>
        <w:textAlignment w:val="baseline"/>
        <w:rPr>
          <w:rFonts w:hint="default" w:ascii="Times New Roman" w:hAnsi="Times New Roman" w:eastAsia="仿宋_GB2312" w:cs="Times New Roman"/>
          <w:color w:val="000000" w:themeColor="text1"/>
          <w:spacing w:val="-4"/>
          <w:kern w:val="0"/>
          <w:sz w:val="32"/>
          <w:szCs w:val="24"/>
          <w:shd w:val="clear" w:color="auto" w:fill="FFFFFF"/>
          <w:lang w:val="zh-CN" w:eastAsia="zh-CN" w:bidi="ar-SA"/>
          <w14:textFill>
            <w14:solidFill>
              <w14:schemeClr w14:val="tx1"/>
            </w14:solidFill>
          </w14:textFill>
        </w:rPr>
      </w:pPr>
      <w:r>
        <w:rPr>
          <w:rFonts w:hint="default" w:ascii="Times New Roman" w:hAnsi="Times New Roman" w:eastAsia="仿宋_GB2312" w:cs="Times New Roman"/>
          <w:color w:val="000000" w:themeColor="text1"/>
          <w:spacing w:val="-4"/>
          <w:kern w:val="0"/>
          <w:sz w:val="32"/>
          <w:szCs w:val="24"/>
          <w:shd w:val="clear" w:color="auto" w:fill="FFFFFF"/>
          <w:lang w:val="en-US" w:eastAsia="zh-CN" w:bidi="ar-SA"/>
          <w14:textFill>
            <w14:solidFill>
              <w14:schemeClr w14:val="tx1"/>
            </w14:solidFill>
          </w14:textFill>
        </w:rPr>
        <w:t>1.</w:t>
      </w:r>
      <w:r>
        <w:rPr>
          <w:rFonts w:hint="default" w:ascii="Times New Roman" w:hAnsi="Times New Roman" w:eastAsia="仿宋_GB2312" w:cs="Times New Roman"/>
          <w:color w:val="000000" w:themeColor="text1"/>
          <w:spacing w:val="-4"/>
          <w:kern w:val="0"/>
          <w:sz w:val="32"/>
          <w:szCs w:val="24"/>
          <w:shd w:val="clear" w:color="auto" w:fill="FFFFFF"/>
          <w:lang w:val="zh-CN" w:eastAsia="zh-CN" w:bidi="ar-SA"/>
          <w14:textFill>
            <w14:solidFill>
              <w14:schemeClr w14:val="tx1"/>
            </w14:solidFill>
          </w14:textFill>
        </w:rPr>
        <w:t>统筹谋划、科学设置绩效指标项目，提高预算绩效编制的科学性、针对性。</w:t>
      </w:r>
    </w:p>
    <w:p>
      <w:pPr>
        <w:pStyle w:val="10"/>
        <w:keepNext w:val="0"/>
        <w:keepLines w:val="0"/>
        <w:pageBreakBefore w:val="0"/>
        <w:widowControl/>
        <w:suppressLineNumbers w:val="0"/>
        <w:kinsoku/>
        <w:overflowPunct/>
        <w:topLinePunct w:val="0"/>
        <w:autoSpaceDN/>
        <w:bidi w:val="0"/>
        <w:spacing w:before="0" w:beforeAutospacing="0" w:after="0" w:afterAutospacing="0" w:line="590" w:lineRule="exact"/>
        <w:ind w:left="0" w:firstLine="624" w:firstLineChars="200"/>
        <w:jc w:val="both"/>
        <w:rPr>
          <w:rFonts w:hint="default" w:ascii="Times New Roman" w:hAnsi="Times New Roman" w:eastAsia="仿宋_GB2312" w:cs="Times New Roman"/>
          <w:color w:val="000000" w:themeColor="text1"/>
          <w:spacing w:val="-4"/>
          <w:kern w:val="0"/>
          <w:sz w:val="32"/>
          <w:szCs w:val="24"/>
          <w:shd w:val="clear" w:color="auto" w:fill="FFFFFF"/>
          <w:lang w:val="zh-CN"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32"/>
          <w:szCs w:val="24"/>
          <w:shd w:val="clear" w:color="auto" w:fill="FFFFFF"/>
          <w:lang w:val="en-US" w:eastAsia="zh-CN" w:bidi="ar-SA"/>
          <w14:textFill>
            <w14:solidFill>
              <w14:schemeClr w14:val="tx1"/>
            </w14:solidFill>
          </w14:textFill>
        </w:rPr>
        <w:t>2.</w:t>
      </w:r>
      <w:r>
        <w:rPr>
          <w:rFonts w:hint="default" w:ascii="Times New Roman" w:hAnsi="Times New Roman" w:eastAsia="仿宋_GB2312" w:cs="Times New Roman"/>
          <w:color w:val="000000" w:themeColor="text1"/>
          <w:spacing w:val="-4"/>
          <w:kern w:val="0"/>
          <w:sz w:val="32"/>
          <w:szCs w:val="24"/>
          <w:shd w:val="clear" w:color="auto" w:fill="FFFFFF"/>
          <w:lang w:val="zh-CN" w:eastAsia="zh-CN" w:bidi="ar-SA"/>
          <w14:textFill>
            <w14:solidFill>
              <w14:schemeClr w14:val="tx1"/>
            </w14:solidFill>
          </w14:textFill>
        </w:rPr>
        <w:t>建强队伍，培育招商精干，着力专业招商。</w:t>
      </w:r>
    </w:p>
    <w:p>
      <w:pPr>
        <w:pStyle w:val="10"/>
        <w:keepNext w:val="0"/>
        <w:keepLines w:val="0"/>
        <w:pageBreakBefore w:val="0"/>
        <w:widowControl/>
        <w:suppressLineNumbers w:val="0"/>
        <w:kinsoku/>
        <w:overflowPunct/>
        <w:topLinePunct w:val="0"/>
        <w:autoSpaceDN/>
        <w:bidi w:val="0"/>
        <w:spacing w:before="0" w:beforeAutospacing="0" w:after="0" w:afterAutospacing="0" w:line="590" w:lineRule="exact"/>
        <w:ind w:left="0" w:firstLine="624" w:firstLineChars="200"/>
        <w:jc w:val="both"/>
        <w:rPr>
          <w:rFonts w:hint="default" w:ascii="Times New Roman" w:hAnsi="Times New Roman" w:eastAsia="仿宋_GB2312" w:cs="Times New Roman"/>
          <w:color w:val="000000" w:themeColor="text1"/>
          <w:spacing w:val="-4"/>
          <w:kern w:val="0"/>
          <w:sz w:val="32"/>
          <w:szCs w:val="24"/>
          <w:shd w:val="clear" w:color="auto" w:fill="FFFFFF"/>
          <w:lang w:val="zh-CN"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32"/>
          <w:szCs w:val="24"/>
          <w:shd w:val="clear" w:color="auto" w:fill="FFFFFF"/>
          <w:lang w:val="en-US" w:eastAsia="zh-CN" w:bidi="ar-SA"/>
          <w14:textFill>
            <w14:solidFill>
              <w14:schemeClr w14:val="tx1"/>
            </w14:solidFill>
          </w14:textFill>
        </w:rPr>
        <w:t>3.</w:t>
      </w:r>
      <w:r>
        <w:rPr>
          <w:rFonts w:hint="default" w:ascii="Times New Roman" w:hAnsi="Times New Roman" w:eastAsia="仿宋_GB2312" w:cs="Times New Roman"/>
          <w:color w:val="000000" w:themeColor="text1"/>
          <w:spacing w:val="-4"/>
          <w:kern w:val="0"/>
          <w:sz w:val="32"/>
          <w:szCs w:val="24"/>
          <w:shd w:val="clear" w:color="auto" w:fill="FFFFFF"/>
          <w:lang w:val="zh-CN" w:eastAsia="zh-CN" w:bidi="ar-SA"/>
          <w14:textFill>
            <w14:solidFill>
              <w14:schemeClr w14:val="tx1"/>
            </w14:solidFill>
          </w14:textFill>
        </w:rPr>
        <w:t>整合资源，攻坚重点项目，着力靶向招商。</w:t>
      </w:r>
    </w:p>
    <w:p>
      <w:pPr>
        <w:pStyle w:val="10"/>
        <w:keepNext w:val="0"/>
        <w:keepLines w:val="0"/>
        <w:pageBreakBefore w:val="0"/>
        <w:widowControl/>
        <w:suppressLineNumbers w:val="0"/>
        <w:kinsoku/>
        <w:overflowPunct/>
        <w:topLinePunct w:val="0"/>
        <w:autoSpaceDN/>
        <w:bidi w:val="0"/>
        <w:spacing w:before="0" w:beforeAutospacing="0" w:after="0" w:afterAutospacing="0" w:line="590" w:lineRule="exact"/>
        <w:ind w:left="0" w:firstLine="624" w:firstLineChars="200"/>
        <w:jc w:val="both"/>
        <w:rPr>
          <w:rFonts w:hint="default" w:ascii="Times New Roman" w:hAnsi="Times New Roman" w:eastAsia="仿宋_GB2312" w:cs="Times New Roman"/>
          <w:color w:val="000000" w:themeColor="text1"/>
          <w:spacing w:val="-4"/>
          <w:kern w:val="0"/>
          <w:sz w:val="32"/>
          <w:szCs w:val="24"/>
          <w:shd w:val="clear" w:color="auto" w:fill="FFFFFF"/>
          <w:lang w:val="zh-CN" w:eastAsia="zh-CN" w:bidi="ar-SA"/>
          <w14:textFill>
            <w14:solidFill>
              <w14:schemeClr w14:val="tx1"/>
            </w14:solidFill>
          </w14:textFill>
        </w:rPr>
      </w:pPr>
      <w:r>
        <w:rPr>
          <w:rFonts w:hint="eastAsia" w:ascii="Times New Roman" w:hAnsi="Times New Roman" w:eastAsia="仿宋_GB2312" w:cs="Times New Roman"/>
          <w:color w:val="000000" w:themeColor="text1"/>
          <w:spacing w:val="-4"/>
          <w:kern w:val="0"/>
          <w:sz w:val="32"/>
          <w:szCs w:val="24"/>
          <w:shd w:val="clear" w:color="auto" w:fill="FFFFFF"/>
          <w:lang w:val="en-US" w:eastAsia="zh-CN" w:bidi="ar-SA"/>
          <w14:textFill>
            <w14:solidFill>
              <w14:schemeClr w14:val="tx1"/>
            </w14:solidFill>
          </w14:textFill>
        </w:rPr>
        <w:t>4.</w:t>
      </w:r>
      <w:r>
        <w:rPr>
          <w:rFonts w:hint="default" w:ascii="Times New Roman" w:hAnsi="Times New Roman" w:eastAsia="仿宋_GB2312" w:cs="Times New Roman"/>
          <w:color w:val="000000" w:themeColor="text1"/>
          <w:spacing w:val="-4"/>
          <w:kern w:val="0"/>
          <w:sz w:val="32"/>
          <w:szCs w:val="24"/>
          <w:shd w:val="clear" w:color="auto" w:fill="FFFFFF"/>
          <w:lang w:val="zh-CN" w:eastAsia="zh-CN" w:bidi="ar-SA"/>
          <w14:textFill>
            <w14:solidFill>
              <w14:schemeClr w14:val="tx1"/>
            </w14:solidFill>
          </w14:textFill>
        </w:rPr>
        <w:t>多措并举，推动项目落地，着力集约招商。</w:t>
      </w:r>
    </w:p>
    <w:p>
      <w:pPr>
        <w:keepNext w:val="0"/>
        <w:keepLines w:val="0"/>
        <w:pageBreakBefore w:val="0"/>
        <w:widowControl w:val="0"/>
        <w:kinsoku/>
        <w:wordWrap/>
        <w:overflowPunct/>
        <w:topLinePunct w:val="0"/>
        <w:autoSpaceDE/>
        <w:autoSpaceDN/>
        <w:bidi w:val="0"/>
        <w:adjustRightInd w:val="0"/>
        <w:snapToGrid w:val="0"/>
        <w:spacing w:line="590" w:lineRule="exact"/>
        <w:ind w:leftChars="0" w:firstLine="624" w:firstLineChars="200"/>
        <w:textAlignment w:val="auto"/>
        <w:rPr>
          <w:rFonts w:hint="eastAsia" w:ascii="Times New Roman" w:hAnsi="Times New Roman" w:eastAsia="仿宋_GB2312" w:cs="仿宋_GB2312"/>
          <w:b w:val="0"/>
          <w:bCs/>
          <w:color w:val="000000" w:themeColor="text1"/>
          <w:spacing w:val="-4"/>
          <w:sz w:val="32"/>
          <w:szCs w:val="32"/>
          <w14:textFill>
            <w14:solidFill>
              <w14:schemeClr w14:val="tx1"/>
            </w14:solidFill>
          </w14:textFill>
        </w:rPr>
      </w:pPr>
      <w:r>
        <w:rPr>
          <w:rFonts w:hint="eastAsia" w:ascii="Times New Roman" w:hAnsi="Times New Roman" w:eastAsia="仿宋_GB2312" w:cs="Times New Roman"/>
          <w:color w:val="000000" w:themeColor="text1"/>
          <w:spacing w:val="-4"/>
          <w:kern w:val="0"/>
          <w:sz w:val="32"/>
          <w:szCs w:val="24"/>
          <w:shd w:val="clear" w:color="auto" w:fill="FFFFFF"/>
          <w:lang w:val="en-US" w:eastAsia="zh-CN" w:bidi="ar-SA"/>
          <w14:textFill>
            <w14:solidFill>
              <w14:schemeClr w14:val="tx1"/>
            </w14:solidFill>
          </w14:textFill>
        </w:rPr>
        <w:t>5.</w:t>
      </w:r>
      <w:r>
        <w:rPr>
          <w:rFonts w:hint="default" w:ascii="Times New Roman" w:hAnsi="Times New Roman" w:eastAsia="仿宋_GB2312" w:cs="Times New Roman"/>
          <w:color w:val="000000" w:themeColor="text1"/>
          <w:spacing w:val="-4"/>
          <w:kern w:val="0"/>
          <w:sz w:val="32"/>
          <w:szCs w:val="24"/>
          <w:shd w:val="clear" w:color="auto" w:fill="FFFFFF"/>
          <w:lang w:val="zh-CN" w:eastAsia="zh-CN" w:bidi="ar-SA"/>
          <w14:textFill>
            <w14:solidFill>
              <w14:schemeClr w14:val="tx1"/>
            </w14:solidFill>
          </w14:textFill>
        </w:rPr>
        <w:t>真抓实干，加快项目建设，推动质效招商。</w:t>
      </w:r>
    </w:p>
    <w:p>
      <w:pPr>
        <w:keepNext w:val="0"/>
        <w:keepLines w:val="0"/>
        <w:pageBreakBefore w:val="0"/>
        <w:kinsoku/>
        <w:overflowPunct/>
        <w:topLinePunct w:val="0"/>
        <w:autoSpaceDN/>
        <w:bidi w:val="0"/>
        <w:spacing w:line="590" w:lineRule="exact"/>
        <w:ind w:firstLine="624" w:firstLineChars="200"/>
        <w:jc w:val="both"/>
        <w:rPr>
          <w:rFonts w:hint="default" w:ascii="Times New Roman" w:hAnsi="Times New Roman" w:eastAsia="FangSong_GB2312"/>
          <w:spacing w:val="-4"/>
          <w:kern w:val="0"/>
          <w:sz w:val="32"/>
          <w:szCs w:val="32"/>
          <w:shd w:val="clear" w:color="auto" w:fill="FFFFFF"/>
          <w:lang w:val="en-US" w:eastAsia="zh-CN" w:bidi="ar"/>
        </w:rPr>
      </w:pPr>
    </w:p>
    <w:p>
      <w:pPr>
        <w:keepNext w:val="0"/>
        <w:keepLines w:val="0"/>
        <w:pageBreakBefore w:val="0"/>
        <w:kinsoku/>
        <w:overflowPunct/>
        <w:topLinePunct w:val="0"/>
        <w:autoSpaceDN/>
        <w:bidi w:val="0"/>
        <w:spacing w:line="590" w:lineRule="exact"/>
        <w:ind w:firstLine="624" w:firstLineChars="200"/>
        <w:jc w:val="both"/>
        <w:rPr>
          <w:rFonts w:hint="default" w:ascii="Times New Roman" w:hAnsi="Times New Roman" w:eastAsia="FangSong_GB2312"/>
          <w:spacing w:val="-4"/>
          <w:kern w:val="0"/>
          <w:sz w:val="32"/>
          <w:szCs w:val="32"/>
          <w:shd w:val="clear" w:color="auto" w:fill="FFFFFF"/>
          <w:lang w:val="en-US" w:eastAsia="zh-CN" w:bidi="ar"/>
        </w:rPr>
      </w:pPr>
    </w:p>
    <w:p>
      <w:pPr>
        <w:keepNext w:val="0"/>
        <w:keepLines w:val="0"/>
        <w:pageBreakBefore w:val="0"/>
        <w:kinsoku/>
        <w:overflowPunct/>
        <w:topLinePunct w:val="0"/>
        <w:autoSpaceDN/>
        <w:bidi w:val="0"/>
        <w:spacing w:line="590" w:lineRule="exact"/>
        <w:ind w:firstLine="624" w:firstLineChars="200"/>
        <w:jc w:val="both"/>
        <w:rPr>
          <w:rFonts w:hint="default" w:ascii="Times New Roman" w:hAnsi="Times New Roman" w:eastAsia="FangSong_GB2312"/>
          <w:spacing w:val="-4"/>
          <w:kern w:val="0"/>
          <w:sz w:val="32"/>
          <w:szCs w:val="32"/>
          <w:shd w:val="clear" w:color="auto" w:fill="FFFFFF"/>
          <w:lang w:val="en-US" w:eastAsia="zh-CN" w:bidi="ar"/>
        </w:rPr>
      </w:pPr>
    </w:p>
    <w:p>
      <w:pPr>
        <w:keepNext w:val="0"/>
        <w:keepLines w:val="0"/>
        <w:pageBreakBefore w:val="0"/>
        <w:widowControl/>
        <w:kinsoku/>
        <w:wordWrap w:val="0"/>
        <w:overflowPunct/>
        <w:topLinePunct w:val="0"/>
        <w:autoSpaceDE/>
        <w:autoSpaceDN/>
        <w:bidi w:val="0"/>
        <w:adjustRightInd w:val="0"/>
        <w:snapToGrid w:val="0"/>
        <w:spacing w:line="590" w:lineRule="exact"/>
        <w:ind w:right="0" w:rightChars="0" w:firstLine="624" w:firstLineChars="200"/>
        <w:jc w:val="right"/>
        <w:textAlignment w:val="auto"/>
        <w:rPr>
          <w:rFonts w:hint="default" w:ascii="Times New Roman" w:hAnsi="Times New Roman" w:eastAsia="仿宋_GB2312" w:cs="Times New Roman"/>
          <w:color w:val="auto"/>
          <w:spacing w:val="-4"/>
          <w:sz w:val="32"/>
          <w:szCs w:val="32"/>
          <w:highlight w:val="none"/>
          <w:u w:val="none"/>
          <w:shd w:val="clear" w:color="auto" w:fill="auto"/>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大英县商务和经济合作局    </w:t>
      </w:r>
    </w:p>
    <w:p>
      <w:pPr>
        <w:keepNext w:val="0"/>
        <w:keepLines w:val="0"/>
        <w:pageBreakBefore w:val="0"/>
        <w:widowControl w:val="0"/>
        <w:suppressLineNumbers w:val="0"/>
        <w:kinsoku/>
        <w:wordWrap w:val="0"/>
        <w:overflowPunct/>
        <w:topLinePunct w:val="0"/>
        <w:autoSpaceDE w:val="0"/>
        <w:autoSpaceDN/>
        <w:bidi w:val="0"/>
        <w:adjustRightInd w:val="0"/>
        <w:snapToGrid w:val="0"/>
        <w:spacing w:beforeAutospacing="0" w:afterAutospacing="0" w:line="590" w:lineRule="exact"/>
        <w:ind w:right="0" w:firstLine="624" w:firstLineChars="200"/>
        <w:jc w:val="right"/>
        <w:rPr>
          <w:rFonts w:hint="default" w:ascii="Times New Roman" w:hAnsi="Times New Roman" w:cs="Times New Roman"/>
          <w:spacing w:val="-4"/>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20</w:t>
      </w:r>
      <w:r>
        <w:rPr>
          <w:rFonts w:hint="eastAsia" w:ascii="Times New Roman" w:hAnsi="Times New Roman" w:eastAsia="仿宋_GB2312" w:cs="Times New Roman"/>
          <w:color w:val="auto"/>
          <w:spacing w:val="-4"/>
          <w:sz w:val="32"/>
          <w:szCs w:val="32"/>
          <w:highlight w:val="none"/>
          <w:u w:val="none"/>
          <w:shd w:val="clear" w:color="auto" w:fill="auto"/>
          <w:lang w:val="en-US" w:eastAsia="zh-CN"/>
        </w:rPr>
        <w:t>24</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年</w:t>
      </w:r>
      <w:r>
        <w:rPr>
          <w:rFonts w:hint="eastAsia" w:ascii="Times New Roman" w:hAnsi="Times New Roman" w:eastAsia="仿宋_GB2312" w:cs="Times New Roman"/>
          <w:color w:val="auto"/>
          <w:spacing w:val="-4"/>
          <w:sz w:val="32"/>
          <w:szCs w:val="32"/>
          <w:highlight w:val="none"/>
          <w:u w:val="none"/>
          <w:shd w:val="clear" w:color="auto" w:fill="auto"/>
          <w:lang w:val="en-US" w:eastAsia="zh-CN"/>
        </w:rPr>
        <w:t>5</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月</w:t>
      </w:r>
      <w:r>
        <w:rPr>
          <w:rFonts w:hint="eastAsia" w:ascii="Times New Roman" w:hAnsi="Times New Roman" w:eastAsia="仿宋_GB2312" w:cs="Times New Roman"/>
          <w:color w:val="auto"/>
          <w:spacing w:val="-4"/>
          <w:sz w:val="32"/>
          <w:szCs w:val="32"/>
          <w:highlight w:val="none"/>
          <w:u w:val="none"/>
          <w:shd w:val="clear" w:color="auto" w:fill="auto"/>
          <w:lang w:val="en-US" w:eastAsia="zh-CN"/>
        </w:rPr>
        <w:t>6</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日        </w:t>
      </w:r>
    </w:p>
    <w:sectPr>
      <w:footerReference r:id="rId3" w:type="default"/>
      <w:pgSz w:w="11906" w:h="16838"/>
      <w:pgMar w:top="1928" w:right="1474" w:bottom="1928" w:left="1587" w:header="851" w:footer="992" w:gutter="0"/>
      <w:pgNumType w:fmt="decimal" w:start="2"/>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ì.">
    <w:altName w:val="黑体"/>
    <w:panose1 w:val="00000000000000000000"/>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FangSong_GB2312">
    <w:altName w:val="仿宋_GB2312"/>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超粗黑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-351790</wp:posOffset>
              </wp:positionV>
              <wp:extent cx="1008380" cy="44513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008380" cy="4451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keepNext w:val="0"/>
                            <w:keepLines w:val="0"/>
                            <w:pageBreakBefore w:val="0"/>
                            <w:widowControl/>
                            <w:kinsoku/>
                            <w:wordWrap/>
                            <w:overflowPunct/>
                            <w:topLinePunct w:val="0"/>
                            <w:bidi w:val="0"/>
                            <w:adjustRightInd/>
                            <w:snapToGrid w:val="0"/>
                            <w:spacing w:line="590" w:lineRule="exact"/>
                            <w:ind w:left="210" w:leftChars="100" w:right="210" w:rightChars="100" w:firstLine="0" w:firstLineChars="0"/>
                            <w:textAlignment w:val="baseline"/>
                            <w:rPr>
                              <w:rFonts w:hint="default" w:eastAsia="宋体"/>
                              <w:sz w:val="28"/>
                              <w:szCs w:val="28"/>
                              <w:lang w:val="en-US" w:eastAsia="zh-CN"/>
                            </w:rPr>
                          </w:pP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27.7pt;height:35.05pt;width:79.4pt;mso-position-horizontal:outside;mso-position-horizontal-relative:margin;z-index:251659264;mso-width-relative:page;mso-height-relative:page;" filled="f" stroked="f" coordsize="21600,21600" o:gfxdata="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BuPC71gAAAAcBAAAPAAAAAAAAAAEAIAAAACIAAABkcnMvZG93bnJl&#10;di54bWxQSwECFAAUAAAACACHTuJAjogzqTgCAABiBAAADgAAAAAAAAABACAAAAAlAQAAZHJzL2Uy&#10;b0RvYy54bWxQSwUGAAAAAAYABgBZAQAAzwUAAAAA&#10;">
              <v:fill on="f" focussize="0,0"/>
              <v:stroke on="f" weight="0.5pt"/>
              <v:imagedata o:title=""/>
              <o:lock v:ext="edit" aspectratio="f"/>
              <v:textbox inset="0mm,0mm,0mm,0mm">
                <w:txbxContent>
                  <w:p>
                    <w:pPr>
                      <w:pStyle w:val="8"/>
                      <w:keepNext w:val="0"/>
                      <w:keepLines w:val="0"/>
                      <w:pageBreakBefore w:val="0"/>
                      <w:widowControl/>
                      <w:kinsoku/>
                      <w:wordWrap/>
                      <w:overflowPunct/>
                      <w:topLinePunct w:val="0"/>
                      <w:bidi w:val="0"/>
                      <w:adjustRightInd/>
                      <w:snapToGrid w:val="0"/>
                      <w:spacing w:line="590" w:lineRule="exact"/>
                      <w:ind w:left="210" w:leftChars="100" w:right="210" w:rightChars="100" w:firstLine="0" w:firstLineChars="0"/>
                      <w:textAlignment w:val="baseline"/>
                      <w:rPr>
                        <w:rFonts w:hint="default" w:eastAsia="宋体"/>
                        <w:sz w:val="28"/>
                        <w:szCs w:val="28"/>
                        <w:lang w:val="en-US" w:eastAsia="zh-CN"/>
                      </w:rPr>
                    </w:pP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jYmFlYzg3MjgwODU1OWNhYWQyNDBiOWEwZjUwZTgifQ=="/>
  </w:docVars>
  <w:rsids>
    <w:rsidRoot w:val="00000000"/>
    <w:rsid w:val="00531C09"/>
    <w:rsid w:val="00AA3CEC"/>
    <w:rsid w:val="01145609"/>
    <w:rsid w:val="01193968"/>
    <w:rsid w:val="01DF6163"/>
    <w:rsid w:val="02A66735"/>
    <w:rsid w:val="031A67DB"/>
    <w:rsid w:val="04BC470B"/>
    <w:rsid w:val="04BD4777"/>
    <w:rsid w:val="051C166B"/>
    <w:rsid w:val="05485881"/>
    <w:rsid w:val="055E32F7"/>
    <w:rsid w:val="07D77390"/>
    <w:rsid w:val="096536DF"/>
    <w:rsid w:val="097B59CD"/>
    <w:rsid w:val="0ABD0AEE"/>
    <w:rsid w:val="0AE20526"/>
    <w:rsid w:val="0B974D33"/>
    <w:rsid w:val="0BCE2CA4"/>
    <w:rsid w:val="0DEC10D3"/>
    <w:rsid w:val="0E0D1416"/>
    <w:rsid w:val="0F15307B"/>
    <w:rsid w:val="100B7BD7"/>
    <w:rsid w:val="103F3D25"/>
    <w:rsid w:val="110F6424"/>
    <w:rsid w:val="11875DAA"/>
    <w:rsid w:val="11F8447C"/>
    <w:rsid w:val="12A8795F"/>
    <w:rsid w:val="12F504CF"/>
    <w:rsid w:val="15510782"/>
    <w:rsid w:val="15D82EC7"/>
    <w:rsid w:val="17143815"/>
    <w:rsid w:val="17471E3D"/>
    <w:rsid w:val="174A7237"/>
    <w:rsid w:val="19037FE5"/>
    <w:rsid w:val="19131119"/>
    <w:rsid w:val="193006AE"/>
    <w:rsid w:val="19616ABA"/>
    <w:rsid w:val="1AE33D18"/>
    <w:rsid w:val="1C095F04"/>
    <w:rsid w:val="1C4032FE"/>
    <w:rsid w:val="1D41732E"/>
    <w:rsid w:val="1D9E78F3"/>
    <w:rsid w:val="1EA21E17"/>
    <w:rsid w:val="1EB54D87"/>
    <w:rsid w:val="1EC458CD"/>
    <w:rsid w:val="1EF06916"/>
    <w:rsid w:val="207B0778"/>
    <w:rsid w:val="207B3599"/>
    <w:rsid w:val="21EB1616"/>
    <w:rsid w:val="236A005D"/>
    <w:rsid w:val="24A361D8"/>
    <w:rsid w:val="252C0F6A"/>
    <w:rsid w:val="25BA1A2C"/>
    <w:rsid w:val="2672725A"/>
    <w:rsid w:val="26AD4B6D"/>
    <w:rsid w:val="27651E6B"/>
    <w:rsid w:val="29431E0C"/>
    <w:rsid w:val="2BBC53B4"/>
    <w:rsid w:val="2C5D5807"/>
    <w:rsid w:val="2D12214D"/>
    <w:rsid w:val="2D834DF9"/>
    <w:rsid w:val="2D9D235F"/>
    <w:rsid w:val="2E29215B"/>
    <w:rsid w:val="2E7208DD"/>
    <w:rsid w:val="2F320885"/>
    <w:rsid w:val="2FE30343"/>
    <w:rsid w:val="30C24D10"/>
    <w:rsid w:val="312E32CE"/>
    <w:rsid w:val="31BC65A2"/>
    <w:rsid w:val="320C5FEA"/>
    <w:rsid w:val="32211AEF"/>
    <w:rsid w:val="32CE6D0B"/>
    <w:rsid w:val="335F00B6"/>
    <w:rsid w:val="33EF143A"/>
    <w:rsid w:val="3464257F"/>
    <w:rsid w:val="347E456C"/>
    <w:rsid w:val="348257DA"/>
    <w:rsid w:val="348477E9"/>
    <w:rsid w:val="355F7EFA"/>
    <w:rsid w:val="36BB1BF3"/>
    <w:rsid w:val="38455ACD"/>
    <w:rsid w:val="39382F3B"/>
    <w:rsid w:val="39767E7C"/>
    <w:rsid w:val="3A345DF9"/>
    <w:rsid w:val="3A405292"/>
    <w:rsid w:val="3A64017E"/>
    <w:rsid w:val="3B31058A"/>
    <w:rsid w:val="3C257287"/>
    <w:rsid w:val="3C850EBF"/>
    <w:rsid w:val="3CB66F99"/>
    <w:rsid w:val="3DA908AC"/>
    <w:rsid w:val="3DE713D4"/>
    <w:rsid w:val="3E3143FD"/>
    <w:rsid w:val="3E391C30"/>
    <w:rsid w:val="4005796A"/>
    <w:rsid w:val="40262D2C"/>
    <w:rsid w:val="40E15AB2"/>
    <w:rsid w:val="4290203A"/>
    <w:rsid w:val="42AF6323"/>
    <w:rsid w:val="42E12896"/>
    <w:rsid w:val="45066278"/>
    <w:rsid w:val="455A490C"/>
    <w:rsid w:val="45823519"/>
    <w:rsid w:val="45B918A8"/>
    <w:rsid w:val="45F1078A"/>
    <w:rsid w:val="46CE7C01"/>
    <w:rsid w:val="480037BE"/>
    <w:rsid w:val="495C2806"/>
    <w:rsid w:val="498A7E02"/>
    <w:rsid w:val="4A6022F2"/>
    <w:rsid w:val="4AC733C6"/>
    <w:rsid w:val="4AE66C9B"/>
    <w:rsid w:val="4BED60EF"/>
    <w:rsid w:val="4C835767"/>
    <w:rsid w:val="4D152177"/>
    <w:rsid w:val="4E8D742E"/>
    <w:rsid w:val="4E9B4950"/>
    <w:rsid w:val="4F8D65A8"/>
    <w:rsid w:val="5054659D"/>
    <w:rsid w:val="51295B34"/>
    <w:rsid w:val="514C537E"/>
    <w:rsid w:val="52C553E8"/>
    <w:rsid w:val="53A75290"/>
    <w:rsid w:val="53DF24DA"/>
    <w:rsid w:val="54204120"/>
    <w:rsid w:val="55EB785C"/>
    <w:rsid w:val="56081147"/>
    <w:rsid w:val="56D13385"/>
    <w:rsid w:val="57362D58"/>
    <w:rsid w:val="57494FF9"/>
    <w:rsid w:val="575651A9"/>
    <w:rsid w:val="59280E6F"/>
    <w:rsid w:val="599E6336"/>
    <w:rsid w:val="5A960A17"/>
    <w:rsid w:val="5ABB5323"/>
    <w:rsid w:val="5AF3622C"/>
    <w:rsid w:val="5B331489"/>
    <w:rsid w:val="5D066D29"/>
    <w:rsid w:val="5D756040"/>
    <w:rsid w:val="5EF05EE3"/>
    <w:rsid w:val="5F12261D"/>
    <w:rsid w:val="5F441D8B"/>
    <w:rsid w:val="5F4B4EC7"/>
    <w:rsid w:val="5FC86518"/>
    <w:rsid w:val="60100FF8"/>
    <w:rsid w:val="601B6F8F"/>
    <w:rsid w:val="60C413D5"/>
    <w:rsid w:val="60E5134B"/>
    <w:rsid w:val="619A2136"/>
    <w:rsid w:val="61BE30C3"/>
    <w:rsid w:val="61D45648"/>
    <w:rsid w:val="62943029"/>
    <w:rsid w:val="63DA0F0F"/>
    <w:rsid w:val="63FD075A"/>
    <w:rsid w:val="6470717E"/>
    <w:rsid w:val="64B045D6"/>
    <w:rsid w:val="66786720"/>
    <w:rsid w:val="67CC2C65"/>
    <w:rsid w:val="699B6D7C"/>
    <w:rsid w:val="69D97992"/>
    <w:rsid w:val="69EC7BB7"/>
    <w:rsid w:val="6A8B2F63"/>
    <w:rsid w:val="6B8005EE"/>
    <w:rsid w:val="6B800DA2"/>
    <w:rsid w:val="6C1402F2"/>
    <w:rsid w:val="6C1A00FB"/>
    <w:rsid w:val="6CEB0F53"/>
    <w:rsid w:val="6E5B49FB"/>
    <w:rsid w:val="6F6E5ACD"/>
    <w:rsid w:val="6FB27894"/>
    <w:rsid w:val="6FDD600F"/>
    <w:rsid w:val="71010E89"/>
    <w:rsid w:val="72007CAB"/>
    <w:rsid w:val="72347A3D"/>
    <w:rsid w:val="728A58AF"/>
    <w:rsid w:val="72B621DC"/>
    <w:rsid w:val="73ED07EB"/>
    <w:rsid w:val="75267B11"/>
    <w:rsid w:val="758B4081"/>
    <w:rsid w:val="77FE2FC7"/>
    <w:rsid w:val="78620F50"/>
    <w:rsid w:val="787E17C8"/>
    <w:rsid w:val="7B762E74"/>
    <w:rsid w:val="7BEC6BEE"/>
    <w:rsid w:val="7C0C5586"/>
    <w:rsid w:val="7E4E183B"/>
    <w:rsid w:val="7F385010"/>
    <w:rsid w:val="7F3916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1"/>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Body Text Indent"/>
    <w:basedOn w:val="1"/>
    <w:qFormat/>
    <w:uiPriority w:val="0"/>
    <w:pPr>
      <w:spacing w:after="120"/>
      <w:ind w:left="420" w:leftChars="200"/>
    </w:pPr>
    <w:rPr>
      <w:rFonts w:ascii="Times New Roman" w:hAnsi="Times New Roman" w:eastAsia="宋体" w:cs="Times New Roman"/>
    </w:rPr>
  </w:style>
  <w:style w:type="paragraph" w:styleId="6">
    <w:name w:val="Plain Text"/>
    <w:basedOn w:val="1"/>
    <w:qFormat/>
    <w:uiPriority w:val="0"/>
    <w:rPr>
      <w:rFonts w:ascii="宋体" w:hAnsi="Courier New"/>
    </w:rPr>
  </w:style>
  <w:style w:type="paragraph" w:styleId="7">
    <w:name w:val="Body Text Indent 2"/>
    <w:basedOn w:val="1"/>
    <w:next w:val="1"/>
    <w:qFormat/>
    <w:uiPriority w:val="0"/>
    <w:pPr>
      <w:spacing w:after="120" w:line="480" w:lineRule="auto"/>
      <w:ind w:left="200" w:leftChars="200"/>
    </w:pPr>
    <w:rPr>
      <w:rFonts w:ascii="Calibri" w:hAnsi="Calibri" w:eastAsia="宋体" w:cs="宋体"/>
      <w:sz w:val="21"/>
      <w:szCs w:val="22"/>
    </w:rPr>
  </w:style>
  <w:style w:type="paragraph" w:styleId="8">
    <w:name w:val="footer"/>
    <w:basedOn w:val="1"/>
    <w:autoRedefine/>
    <w:qFormat/>
    <w:uiPriority w:val="0"/>
    <w:pPr>
      <w:tabs>
        <w:tab w:val="center" w:pos="4153"/>
        <w:tab w:val="right" w:pos="8306"/>
      </w:tabs>
      <w:snapToGrid w:val="0"/>
      <w:jc w:val="left"/>
      <w:textAlignment w:val="baseline"/>
    </w:pPr>
    <w:rPr>
      <w:rFonts w:ascii="Times New Roman" w:hAnsi="Times New Roman" w:eastAsia="宋体"/>
      <w:kern w:val="2"/>
      <w:sz w:val="18"/>
      <w:szCs w:val="18"/>
      <w:lang w:val="en-US" w:eastAsia="zh-CN" w:bidi="ar-SA"/>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2"/>
    <w:basedOn w:val="5"/>
    <w:autoRedefine/>
    <w:qFormat/>
    <w:uiPriority w:val="0"/>
    <w:pPr>
      <w:ind w:firstLine="420" w:firstLineChars="200"/>
    </w:pPr>
    <w:rPr>
      <w:rFonts w:ascii="Times New Roman" w:hAnsi="Times New Roman" w:eastAsia="宋体" w:cs="Times New Roman"/>
    </w:rPr>
  </w:style>
  <w:style w:type="paragraph" w:customStyle="1" w:styleId="14">
    <w:name w:val="footer1"/>
    <w:basedOn w:val="1"/>
    <w:autoRedefine/>
    <w:qFormat/>
    <w:uiPriority w:val="0"/>
    <w:pPr>
      <w:tabs>
        <w:tab w:val="center" w:pos="4153"/>
        <w:tab w:val="right" w:pos="8306"/>
      </w:tabs>
      <w:snapToGrid w:val="0"/>
      <w:jc w:val="left"/>
    </w:pPr>
    <w:rPr>
      <w:sz w:val="18"/>
    </w:rPr>
  </w:style>
  <w:style w:type="paragraph" w:customStyle="1" w:styleId="15">
    <w:name w:val="常用样式（方正仿宋简）"/>
    <w:basedOn w:val="1"/>
    <w:next w:val="1"/>
    <w:autoRedefine/>
    <w:qFormat/>
    <w:uiPriority w:val="0"/>
    <w:pPr>
      <w:spacing w:line="560" w:lineRule="exact"/>
      <w:ind w:firstLine="640" w:firstLineChars="200"/>
    </w:pPr>
    <w:rPr>
      <w:rFonts w:eastAsia="方正仿宋简体"/>
      <w:sz w:val="32"/>
      <w:szCs w:val="21"/>
    </w:rPr>
  </w:style>
  <w:style w:type="paragraph" w:customStyle="1" w:styleId="16">
    <w:name w:val="Default"/>
    <w:autoRedefine/>
    <w:qFormat/>
    <w:uiPriority w:val="0"/>
    <w:pPr>
      <w:widowControl w:val="0"/>
      <w:autoSpaceDE w:val="0"/>
      <w:autoSpaceDN w:val="0"/>
      <w:adjustRightInd w:val="0"/>
    </w:pPr>
    <w:rPr>
      <w:rFonts w:ascii="..ì." w:hAnsi="..ì." w:eastAsia="..ì." w:cs="..ì."/>
      <w:color w:val="000000"/>
      <w:sz w:val="24"/>
      <w:szCs w:val="24"/>
      <w:lang w:val="en-US" w:eastAsia="zh-CN" w:bidi="ar-SA"/>
    </w:rPr>
  </w:style>
  <w:style w:type="paragraph" w:customStyle="1" w:styleId="17">
    <w:name w:val="章标题"/>
    <w:basedOn w:val="1"/>
    <w:next w:val="1"/>
    <w:autoRedefine/>
    <w:qFormat/>
    <w:uiPriority w:val="99"/>
    <w:pPr>
      <w:spacing w:before="158" w:after="153" w:line="323" w:lineRule="atLeast"/>
      <w:ind w:right="-120"/>
      <w:jc w:val="center"/>
      <w:textAlignment w:val="baseline"/>
    </w:pPr>
    <w:rPr>
      <w:color w:val="FF0000"/>
      <w:sz w:val="18"/>
    </w:rPr>
  </w:style>
  <w:style w:type="paragraph" w:customStyle="1" w:styleId="18">
    <w:name w:val="节标题"/>
    <w:basedOn w:val="1"/>
    <w:next w:val="1"/>
    <w:autoRedefine/>
    <w:qFormat/>
    <w:uiPriority w:val="99"/>
    <w:pPr>
      <w:spacing w:line="289" w:lineRule="atLeast"/>
      <w:jc w:val="center"/>
      <w:textAlignment w:val="baseline"/>
    </w:pPr>
    <w:rPr>
      <w:color w:val="000000"/>
      <w:sz w:val="28"/>
    </w:rPr>
  </w:style>
  <w:style w:type="paragraph" w:customStyle="1" w:styleId="19">
    <w:name w:val="UserStyle_0"/>
    <w:basedOn w:val="20"/>
    <w:autoRedefine/>
    <w:qFormat/>
    <w:uiPriority w:val="0"/>
    <w:pPr>
      <w:spacing w:after="120" w:line="240" w:lineRule="auto"/>
      <w:ind w:left="420" w:leftChars="200" w:firstLine="420" w:firstLineChars="200"/>
      <w:jc w:val="both"/>
      <w:textAlignment w:val="baseline"/>
    </w:pPr>
    <w:rPr>
      <w:rFonts w:ascii="宋体" w:hAnsi="宋体" w:eastAsia="宋体"/>
      <w:kern w:val="2"/>
      <w:sz w:val="21"/>
      <w:szCs w:val="24"/>
      <w:lang w:val="en-US" w:eastAsia="zh-CN" w:bidi="ar-SA"/>
    </w:rPr>
  </w:style>
  <w:style w:type="paragraph" w:customStyle="1" w:styleId="20">
    <w:name w:val="UserStyle_1"/>
    <w:basedOn w:val="1"/>
    <w:autoRedefine/>
    <w:qFormat/>
    <w:uiPriority w:val="0"/>
    <w:pPr>
      <w:spacing w:line="240" w:lineRule="auto"/>
      <w:ind w:firstLine="600" w:firstLineChars="200"/>
      <w:jc w:val="both"/>
      <w:textAlignment w:val="baseline"/>
    </w:pPr>
    <w:rPr>
      <w:rFonts w:ascii="宋体" w:hAnsi="宋体" w:eastAsia="仿宋_GB2312"/>
      <w:kern w:val="2"/>
      <w:sz w:val="30"/>
      <w:szCs w:val="24"/>
      <w:lang w:val="en-US" w:eastAsia="zh-CN" w:bidi="ar-SA"/>
    </w:rPr>
  </w:style>
  <w:style w:type="character" w:customStyle="1" w:styleId="21">
    <w:name w:val="NormalCharacter"/>
    <w:link w:val="1"/>
    <w:autoRedefine/>
    <w:semiHidden/>
    <w:qFormat/>
    <w:uiPriority w:val="0"/>
  </w:style>
  <w:style w:type="table" w:customStyle="1" w:styleId="22">
    <w:name w:val="TableNormal"/>
    <w:autoRedefine/>
    <w:semiHidden/>
    <w:qFormat/>
    <w:uiPriority w:val="0"/>
  </w:style>
  <w:style w:type="paragraph" w:customStyle="1" w:styleId="23">
    <w:name w:val="UserStyle_2"/>
    <w:basedOn w:val="1"/>
    <w:next w:val="1"/>
    <w:autoRedefine/>
    <w:qFormat/>
    <w:uiPriority w:val="0"/>
    <w:pPr>
      <w:spacing w:line="560" w:lineRule="exact"/>
      <w:ind w:firstLine="640" w:firstLineChars="200"/>
      <w:jc w:val="both"/>
      <w:textAlignment w:val="baseline"/>
    </w:pPr>
    <w:rPr>
      <w:rFonts w:ascii="Times New Roman" w:hAnsi="Times New Roman" w:eastAsia="方正仿宋简体"/>
      <w:kern w:val="2"/>
      <w:sz w:val="21"/>
      <w:szCs w:val="24"/>
      <w:lang w:val="en-US" w:eastAsia="zh-CN" w:bidi="ar-SA"/>
    </w:rPr>
  </w:style>
  <w:style w:type="paragraph" w:customStyle="1" w:styleId="24">
    <w:name w:val="Body text|1"/>
    <w:basedOn w:val="1"/>
    <w:qFormat/>
    <w:uiPriority w:val="0"/>
    <w:pPr>
      <w:spacing w:line="451" w:lineRule="auto"/>
      <w:ind w:firstLine="400"/>
      <w:jc w:val="left"/>
    </w:pPr>
    <w:rPr>
      <w:rFonts w:ascii="宋体" w:hAnsi="宋体" w:eastAsia="宋体" w:cs="宋体"/>
      <w:sz w:val="26"/>
      <w:szCs w:val="26"/>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1073</Words>
  <Characters>1195</Characters>
  <Lines>0</Lines>
  <Paragraphs>0</Paragraphs>
  <TotalTime>21</TotalTime>
  <ScaleCrop>false</ScaleCrop>
  <LinksUpToDate>false</LinksUpToDate>
  <CharactersWithSpaces>1207</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2020-05-14T06:18:00Z</dcterms:created>
  <dc:creator>Administrator</dc:creator>
  <cp:lastModifiedBy>zhulingxi3</cp:lastModifiedBy>
  <cp:lastPrinted>2024-05-09T08:14:30Z</cp:lastPrinted>
  <dcterms:modified xsi:type="dcterms:W3CDTF">2024-05-09T08:14:53Z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0DFFA4D2F76048A988E12517CECD47E0_13</vt:lpwstr>
  </property>
</Properties>
</file>